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563896" w:rsidP="00563896" w14:paraId="3924CDC4" w14:textId="77777777">
      <w:pPr>
        <w:jc w:val="center"/>
        <w:rPr>
          <w:rFonts w:ascii="Times New Roman" w:hAnsi="Times New Roman" w:cs="Times New Roman"/>
          <w:b/>
          <w:bCs/>
          <w:sz w:val="32"/>
          <w:szCs w:val="32"/>
          <w:u w:val="single"/>
        </w:rPr>
      </w:pPr>
      <w:r w:rsidRPr="01544F66">
        <w:rPr>
          <w:rFonts w:ascii="Times New Roman" w:hAnsi="Times New Roman" w:cs="Times New Roman"/>
          <w:b/>
          <w:bCs/>
          <w:sz w:val="32"/>
          <w:szCs w:val="32"/>
          <w:u w:val="single"/>
        </w:rPr>
        <w:t xml:space="preserve">Health and Safety: </w:t>
      </w:r>
      <w:r>
        <w:rPr>
          <w:rFonts w:ascii="Times New Roman" w:hAnsi="Times New Roman" w:cs="Times New Roman"/>
          <w:b/>
          <w:bCs/>
          <w:sz w:val="32"/>
          <w:szCs w:val="32"/>
          <w:u w:val="single"/>
        </w:rPr>
        <w:t>Anti-h</w:t>
      </w:r>
      <w:r w:rsidRPr="01544F66">
        <w:rPr>
          <w:rFonts w:ascii="Times New Roman" w:hAnsi="Times New Roman" w:cs="Times New Roman"/>
          <w:b/>
          <w:bCs/>
          <w:sz w:val="32"/>
          <w:szCs w:val="32"/>
          <w:u w:val="single"/>
        </w:rPr>
        <w:t>azing Policy</w:t>
      </w:r>
    </w:p>
    <w:p w:rsidR="00563896" w:rsidRPr="0046297A" w:rsidP="00563896" w14:paraId="53F6B497" w14:textId="77777777">
      <w:pPr>
        <w:rPr>
          <w:rFonts w:ascii="Times New Roman" w:hAnsi="Times New Roman" w:cs="Times New Roman"/>
          <w:b/>
          <w:bCs/>
          <w:sz w:val="28"/>
          <w:szCs w:val="28"/>
          <w:u w:val="single"/>
        </w:rPr>
      </w:pPr>
    </w:p>
    <w:p w:rsidR="00563896" w:rsidRPr="00AF7472" w:rsidP="00563896" w14:paraId="3A7ADD46"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Scope</w:t>
      </w:r>
    </w:p>
    <w:p w:rsidR="00563896" w:rsidRPr="00AF7472" w:rsidP="00563896" w14:paraId="168786CC" w14:textId="77777777">
      <w:pPr>
        <w:ind w:firstLine="720"/>
        <w:jc w:val="both"/>
        <w:rPr>
          <w:rFonts w:ascii="Times New Roman" w:hAnsi="Times New Roman" w:cs="Times New Roman"/>
        </w:rPr>
      </w:pPr>
      <w:r w:rsidRPr="00AF7472">
        <w:rPr>
          <w:rFonts w:ascii="Times New Roman" w:hAnsi="Times New Roman" w:cs="Times New Roman"/>
        </w:rPr>
        <w:t>This policy is an institutional policy and applies campus wide.</w:t>
      </w:r>
    </w:p>
    <w:p w:rsidR="00563896" w:rsidRPr="0046297A" w:rsidP="00563896" w14:paraId="684AF4B5" w14:textId="77777777">
      <w:pPr>
        <w:pStyle w:val="ListParagraph"/>
        <w:jc w:val="both"/>
        <w:rPr>
          <w:rFonts w:ascii="Times New Roman" w:hAnsi="Times New Roman" w:cs="Times New Roman"/>
          <w:b/>
          <w:bCs/>
          <w:sz w:val="28"/>
          <w:szCs w:val="28"/>
        </w:rPr>
      </w:pPr>
    </w:p>
    <w:p w:rsidR="00563896" w:rsidRPr="00AF7472" w:rsidP="00563896" w14:paraId="1E9AB13A"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Purpose</w:t>
      </w:r>
    </w:p>
    <w:p w:rsidR="00563896" w:rsidRPr="00AF7472" w:rsidP="00563896" w14:paraId="2F8DC002" w14:textId="77777777">
      <w:pPr>
        <w:ind w:firstLine="720"/>
        <w:jc w:val="both"/>
        <w:rPr>
          <w:rFonts w:ascii="Times New Roman" w:hAnsi="Times New Roman" w:cs="Times New Roman"/>
        </w:rPr>
      </w:pPr>
      <w:r w:rsidRPr="00D34E68">
        <w:rPr>
          <w:rFonts w:ascii="Times New Roman" w:hAnsi="Times New Roman" w:cs="Times New Roman"/>
        </w:rPr>
        <w:t>In accordance with the federal Stop Campus Hazing Act</w:t>
      </w:r>
      <w:r>
        <w:rPr>
          <w:rFonts w:ascii="Times New Roman" w:hAnsi="Times New Roman" w:cs="Times New Roman"/>
        </w:rPr>
        <w:t xml:space="preserve"> a</w:t>
      </w:r>
      <w:r w:rsidRPr="00D34E68">
        <w:rPr>
          <w:rFonts w:ascii="Times New Roman" w:hAnsi="Times New Roman" w:cs="Times New Roman"/>
        </w:rPr>
        <w:t>nd Pennsylvania’s Timothy J. Piazza Anti</w:t>
      </w:r>
      <w:r>
        <w:rPr>
          <w:rFonts w:ascii="Times New Roman" w:hAnsi="Times New Roman" w:cs="Times New Roman"/>
        </w:rPr>
        <w:t>-</w:t>
      </w:r>
      <w:r w:rsidRPr="00D34E68">
        <w:rPr>
          <w:rFonts w:ascii="Times New Roman" w:hAnsi="Times New Roman" w:cs="Times New Roman"/>
        </w:rPr>
        <w:t xml:space="preserve">hazing Law (collectively, “Applicable Law”), this policy is to establish Seton Hill University’s commitment to prevent </w:t>
      </w:r>
      <w:r>
        <w:rPr>
          <w:rFonts w:ascii="Times New Roman" w:hAnsi="Times New Roman" w:cs="Times New Roman"/>
        </w:rPr>
        <w:t>H</w:t>
      </w:r>
      <w:r w:rsidRPr="00D34E68">
        <w:rPr>
          <w:rFonts w:ascii="Times New Roman" w:hAnsi="Times New Roman" w:cs="Times New Roman"/>
        </w:rPr>
        <w:t>azing.</w:t>
      </w:r>
    </w:p>
    <w:p w:rsidR="00563896" w:rsidRPr="00AF7472" w:rsidP="00563896" w14:paraId="6C0BE092" w14:textId="77777777">
      <w:pPr>
        <w:jc w:val="both"/>
        <w:rPr>
          <w:rFonts w:ascii="Times New Roman" w:hAnsi="Times New Roman" w:cs="Times New Roman"/>
          <w:sz w:val="28"/>
          <w:szCs w:val="28"/>
        </w:rPr>
      </w:pPr>
    </w:p>
    <w:p w:rsidR="00563896" w:rsidRPr="00AF7472" w:rsidP="00563896" w14:paraId="1EB324B2" w14:textId="77777777">
      <w:pPr>
        <w:pStyle w:val="ListParagraph"/>
        <w:numPr>
          <w:ilvl w:val="0"/>
          <w:numId w:val="1"/>
        </w:numPr>
        <w:jc w:val="both"/>
        <w:rPr>
          <w:rFonts w:ascii="Times New Roman" w:hAnsi="Times New Roman" w:cs="Times New Roman"/>
          <w:b/>
          <w:bCs/>
        </w:rPr>
      </w:pPr>
      <w:r w:rsidRPr="00AF7472">
        <w:rPr>
          <w:rFonts w:ascii="Times New Roman" w:hAnsi="Times New Roman" w:cs="Times New Roman"/>
          <w:b/>
          <w:bCs/>
        </w:rPr>
        <w:t>Definitions</w:t>
      </w:r>
    </w:p>
    <w:p w:rsidR="00563896" w:rsidP="00563896" w14:paraId="59938A78" w14:textId="77777777">
      <w:pPr>
        <w:pStyle w:val="ListParagraph"/>
        <w:jc w:val="both"/>
        <w:rPr>
          <w:rFonts w:ascii="Times New Roman" w:hAnsi="Times New Roman" w:cs="Times New Roman"/>
        </w:rPr>
      </w:pPr>
      <w:r w:rsidRPr="00AF7472">
        <w:rPr>
          <w:rFonts w:ascii="Times New Roman" w:hAnsi="Times New Roman" w:cs="Times New Roman"/>
        </w:rPr>
        <w:t>The following terms have been defined for the purposes of this policy –</w:t>
      </w:r>
    </w:p>
    <w:p w:rsidR="00563896" w:rsidRPr="00AF7472" w:rsidP="00563896" w14:paraId="0C33F437" w14:textId="77777777">
      <w:pPr>
        <w:pStyle w:val="ListParagraph"/>
        <w:jc w:val="both"/>
        <w:rPr>
          <w:rFonts w:ascii="Times New Roman" w:hAnsi="Times New Roman" w:cs="Times New Roman"/>
        </w:rPr>
      </w:pPr>
    </w:p>
    <w:p w:rsidR="00563896" w:rsidRPr="00310531" w:rsidP="00563896" w14:paraId="402C948F" w14:textId="77777777">
      <w:pPr>
        <w:pStyle w:val="ListParagraph"/>
        <w:numPr>
          <w:ilvl w:val="1"/>
          <w:numId w:val="1"/>
        </w:numPr>
        <w:ind w:left="0" w:firstLine="720"/>
        <w:jc w:val="both"/>
        <w:rPr>
          <w:rFonts w:ascii="Times New Roman" w:hAnsi="Times New Roman" w:cs="Times New Roman"/>
          <w:b/>
          <w:bCs/>
          <w:sz w:val="28"/>
          <w:szCs w:val="28"/>
        </w:rPr>
      </w:pPr>
      <w:r>
        <w:rPr>
          <w:rFonts w:ascii="Times-Roman" w:hAnsi="Times-Roman" w:cs="Times-Roman"/>
          <w:b/>
          <w:bCs/>
        </w:rPr>
        <w:t>“</w:t>
      </w:r>
      <w:r w:rsidRPr="00310531">
        <w:rPr>
          <w:rFonts w:ascii="Times-Roman" w:hAnsi="Times-Roman" w:cs="Times-Roman"/>
          <w:b/>
          <w:bCs/>
        </w:rPr>
        <w:t>Hazing</w:t>
      </w:r>
      <w:r>
        <w:rPr>
          <w:rFonts w:ascii="Times-Roman" w:hAnsi="Times-Roman" w:cs="Times-Roman"/>
          <w:b/>
          <w:bCs/>
        </w:rPr>
        <w:t>”</w:t>
      </w:r>
      <w:r w:rsidRPr="00310531">
        <w:rPr>
          <w:rFonts w:ascii="Times-Roman" w:hAnsi="Times-Roman" w:cs="Times-Roman"/>
        </w:rPr>
        <w:t xml:space="preserve"> is </w:t>
      </w:r>
      <w:r>
        <w:rPr>
          <w:rFonts w:ascii="Times-Roman" w:hAnsi="Times-Roman" w:cs="Times-Roman"/>
        </w:rPr>
        <w:t>defined as any</w:t>
      </w:r>
      <w:r w:rsidRPr="00310531">
        <w:rPr>
          <w:rFonts w:ascii="Times-Roman" w:hAnsi="Times-Roman" w:cs="Times-Roman"/>
        </w:rPr>
        <w:t xml:space="preserve"> intentional, knowing, or reckless act committed by a person (whether individually or in concert with other persons) against another person or persons regardless of the willingness of such other person or persons to participate that: </w:t>
      </w:r>
    </w:p>
    <w:p w:rsidR="00563896" w:rsidP="00563896" w14:paraId="094BFCBB" w14:textId="77777777">
      <w:pPr>
        <w:tabs>
          <w:tab w:val="left" w:pos="1620"/>
        </w:tabs>
        <w:jc w:val="both"/>
        <w:rPr>
          <w:rFonts w:ascii="Times-Roman" w:hAnsi="Times-Roman" w:cs="Times-Roman"/>
        </w:rPr>
      </w:pPr>
    </w:p>
    <w:p w:rsidR="00563896" w:rsidP="00563896" w14:paraId="432B500D"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is committed in the course of an initiation into, an affiliation with, or the maintenance of membership in an </w:t>
      </w:r>
      <w:r>
        <w:rPr>
          <w:rFonts w:ascii="Times-Roman" w:hAnsi="Times-Roman" w:cs="Times-Roman"/>
        </w:rPr>
        <w:t>O</w:t>
      </w:r>
      <w:r w:rsidRPr="00AF7472">
        <w:rPr>
          <w:rFonts w:ascii="Times-Roman" w:hAnsi="Times-Roman" w:cs="Times-Roman"/>
        </w:rPr>
        <w:t xml:space="preserve">rganization; and </w:t>
      </w:r>
    </w:p>
    <w:p w:rsidR="00563896" w:rsidP="00563896" w14:paraId="6FAACC73" w14:textId="77777777">
      <w:pPr>
        <w:pStyle w:val="ListParagraph"/>
        <w:tabs>
          <w:tab w:val="left" w:pos="2160"/>
        </w:tabs>
        <w:ind w:left="2160"/>
        <w:jc w:val="both"/>
        <w:rPr>
          <w:rFonts w:ascii="Times-Roman" w:hAnsi="Times-Roman" w:cs="Times-Roman"/>
        </w:rPr>
      </w:pPr>
    </w:p>
    <w:p w:rsidR="00563896" w:rsidP="00563896" w14:paraId="06724DCB" w14:textId="77777777">
      <w:pPr>
        <w:pStyle w:val="ListParagraph"/>
        <w:numPr>
          <w:ilvl w:val="0"/>
          <w:numId w:val="34"/>
        </w:numPr>
        <w:tabs>
          <w:tab w:val="left" w:pos="2160"/>
        </w:tabs>
        <w:ind w:left="2160" w:hanging="720"/>
        <w:jc w:val="both"/>
        <w:rPr>
          <w:rFonts w:ascii="Times-Roman" w:hAnsi="Times-Roman" w:cs="Times-Roman"/>
        </w:rPr>
      </w:pPr>
      <w:r w:rsidRPr="00AF7472">
        <w:rPr>
          <w:rFonts w:ascii="Times-Roman" w:hAnsi="Times-Roman" w:cs="Times-Roman"/>
        </w:rPr>
        <w:t xml:space="preserve">causes or creates a risk, above the reasonable risk encountered in the course of participation in the </w:t>
      </w:r>
      <w:r>
        <w:rPr>
          <w:rFonts w:ascii="Times-Roman" w:hAnsi="Times-Roman" w:cs="Times-Roman"/>
        </w:rPr>
        <w:t>O</w:t>
      </w:r>
      <w:r w:rsidRPr="00AF7472">
        <w:rPr>
          <w:rFonts w:ascii="Times-Roman" w:hAnsi="Times-Roman" w:cs="Times-Roman"/>
        </w:rPr>
        <w:t>rganization (such as the physical preparation necessary for participation in an athletic team), of physical or psychological injury</w:t>
      </w:r>
      <w:r>
        <w:rPr>
          <w:rFonts w:ascii="Times-Roman" w:hAnsi="Times-Roman" w:cs="Times-Roman"/>
        </w:rPr>
        <w:t>,</w:t>
      </w:r>
      <w:r w:rsidRPr="00AF7472">
        <w:rPr>
          <w:rFonts w:ascii="Times-Roman" w:hAnsi="Times-Roman" w:cs="Times-Roman"/>
        </w:rPr>
        <w:t xml:space="preserve"> including</w:t>
      </w:r>
      <w:r>
        <w:rPr>
          <w:rFonts w:ascii="Times-Roman" w:hAnsi="Times-Roman" w:cs="Times-Roman"/>
        </w:rPr>
        <w:t xml:space="preserve"> </w:t>
      </w:r>
      <w:r w:rsidRPr="00AF7472">
        <w:rPr>
          <w:rFonts w:ascii="Times-Roman" w:hAnsi="Times-Roman" w:cs="Times-Roman"/>
        </w:rPr>
        <w:t xml:space="preserve">— </w:t>
      </w:r>
    </w:p>
    <w:p w:rsidR="00563896" w:rsidRPr="00AF7472" w:rsidP="00563896" w14:paraId="6A1F1B84" w14:textId="77777777">
      <w:pPr>
        <w:tabs>
          <w:tab w:val="left" w:pos="2160"/>
        </w:tabs>
        <w:jc w:val="both"/>
        <w:rPr>
          <w:rFonts w:ascii="Times-Roman" w:hAnsi="Times-Roman" w:cs="Times-Roman"/>
        </w:rPr>
      </w:pPr>
    </w:p>
    <w:p w:rsidR="00563896" w:rsidP="00563896" w14:paraId="466F8EB0"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whipping, beating, striking, electronic shocking, placing of a harmful substance on someone’s body, or similar activity; causing, coercing, or otherwise inducing sleep deprivation, exposure to the elements, confinement in a small space, extreme calisthenics, or other similar activity; </w:t>
      </w:r>
    </w:p>
    <w:p w:rsidR="00563896" w:rsidP="00563896" w14:paraId="40C1D9D1"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consume food, liquid, alcohol, drugs, or other substances; </w:t>
      </w:r>
    </w:p>
    <w:p w:rsidR="00563896" w:rsidRPr="00D34E68" w:rsidP="00563896" w14:paraId="67CE05A2" w14:textId="77777777">
      <w:pPr>
        <w:pStyle w:val="ListParagraph"/>
        <w:numPr>
          <w:ilvl w:val="0"/>
          <w:numId w:val="31"/>
        </w:numPr>
        <w:ind w:left="2880" w:hanging="720"/>
        <w:jc w:val="both"/>
        <w:rPr>
          <w:rFonts w:ascii="Times-Roman" w:hAnsi="Times-Roman" w:cs="Times-Roman"/>
        </w:rPr>
      </w:pPr>
      <w:r w:rsidRPr="00310531">
        <w:rPr>
          <w:rFonts w:ascii="Times-Roman" w:hAnsi="Times-Roman" w:cs="Times-Roman"/>
        </w:rPr>
        <w:t xml:space="preserve">causing, coercing, or otherwise inducing another person to perform </w:t>
      </w:r>
      <w:r w:rsidRPr="00D34E68">
        <w:rPr>
          <w:rFonts w:ascii="Times-Roman" w:hAnsi="Times-Roman" w:cs="Times-Roman"/>
        </w:rPr>
        <w:t xml:space="preserve">sexual acts; </w:t>
      </w:r>
    </w:p>
    <w:p w:rsidR="00563896" w:rsidRPr="00D34E68" w:rsidP="00563896" w14:paraId="65BB087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places another person in reasonable fear of bodily harm through the use of threatening words or conduct; </w:t>
      </w:r>
    </w:p>
    <w:p w:rsidR="00563896" w:rsidRPr="00D34E68" w:rsidP="00563896" w14:paraId="5340BDA8"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against another person that includes a criminal violation of local, State, Tribal, or Federal law; and </w:t>
      </w:r>
    </w:p>
    <w:p w:rsidR="00563896" w:rsidRPr="00D34E68" w:rsidP="00563896" w14:paraId="75B8BC9B" w14:textId="77777777">
      <w:pPr>
        <w:pStyle w:val="ListParagraph"/>
        <w:numPr>
          <w:ilvl w:val="0"/>
          <w:numId w:val="31"/>
        </w:numPr>
        <w:ind w:left="2880" w:hanging="720"/>
        <w:jc w:val="both"/>
        <w:rPr>
          <w:rFonts w:ascii="Times-Roman" w:hAnsi="Times-Roman" w:cs="Times-Roman"/>
        </w:rPr>
      </w:pPr>
      <w:r w:rsidRPr="00D34E68">
        <w:rPr>
          <w:rFonts w:ascii="Times-Roman" w:hAnsi="Times-Roman" w:cs="Times-Roman"/>
        </w:rPr>
        <w:t xml:space="preserve">any activity that induces, causes, or requires another person to perform a duty or task that involves a criminal violation of local, State, Tribal, or Federal law. </w:t>
      </w:r>
    </w:p>
    <w:p w:rsidR="00563896" w:rsidP="00563896" w14:paraId="4B2879B3" w14:textId="77777777">
      <w:pPr>
        <w:jc w:val="both"/>
        <w:rPr>
          <w:rFonts w:ascii="Times New Roman" w:hAnsi="Times New Roman" w:cs="Times New Roman"/>
        </w:rPr>
      </w:pPr>
    </w:p>
    <w:p w:rsidR="00563896" w:rsidRPr="00BE752A" w:rsidP="00563896" w14:paraId="6AD19760" w14:textId="77777777">
      <w:pPr>
        <w:jc w:val="both"/>
        <w:rPr>
          <w:rFonts w:ascii="Times New Roman" w:hAnsi="Times New Roman" w:cs="Times New Roman"/>
        </w:rPr>
      </w:pPr>
      <w:r w:rsidRPr="00BE752A">
        <w:rPr>
          <w:rFonts w:ascii="Times New Roman" w:hAnsi="Times New Roman" w:cs="Times New Roman"/>
        </w:rPr>
        <w:t>“Hazing” may be committed by an individual or group of individuals, including students, faculty members, staff, coaches, officers, volunteers, sponsors, and internal and external advisors.</w:t>
      </w:r>
    </w:p>
    <w:p w:rsidR="00563896" w:rsidP="00563896" w14:paraId="05A9256E" w14:textId="77777777">
      <w:pPr>
        <w:jc w:val="both"/>
        <w:rPr>
          <w:rFonts w:ascii="Times-Roman" w:hAnsi="Times-Roman" w:cs="Times-Roman"/>
        </w:rPr>
      </w:pPr>
    </w:p>
    <w:p w:rsidR="00563896" w:rsidP="00563896" w14:paraId="450DA17C" w14:textId="77777777">
      <w:pPr>
        <w:pStyle w:val="ListParagraph"/>
        <w:numPr>
          <w:ilvl w:val="1"/>
          <w:numId w:val="1"/>
        </w:numPr>
        <w:ind w:left="1440" w:hanging="720"/>
        <w:jc w:val="both"/>
        <w:rPr>
          <w:rFonts w:ascii="Times-Roman" w:hAnsi="Times-Roman" w:cs="Times-Roman"/>
        </w:rPr>
      </w:pPr>
      <w:r w:rsidRPr="00BE752A">
        <w:rPr>
          <w:rFonts w:ascii="Times-Roman" w:hAnsi="Times-Roman" w:cs="Times-Roman"/>
        </w:rPr>
        <w:t>An “</w:t>
      </w:r>
      <w:r w:rsidRPr="00BE752A">
        <w:rPr>
          <w:rFonts w:ascii="Times-Roman" w:hAnsi="Times-Roman" w:cs="Times-Roman"/>
          <w:b/>
          <w:bCs/>
        </w:rPr>
        <w:t>Organization”</w:t>
      </w:r>
      <w:r w:rsidRPr="00BE752A">
        <w:rPr>
          <w:rFonts w:ascii="Times-Roman" w:hAnsi="Times-Roman" w:cs="Times-Roman"/>
        </w:rPr>
        <w:t xml:space="preserve"> is defined as any organization at Seton Hill University (such as a club, society, association, club sports team, band, or student government) in which two or more of the members are students enrolled at Seton Hill University whether or not the organization is established or recognized by the institution.</w:t>
      </w:r>
    </w:p>
    <w:p w:rsidR="00563896" w:rsidRPr="00BE752A" w:rsidP="00563896" w14:paraId="36F8F88D" w14:textId="77777777">
      <w:pPr>
        <w:pStyle w:val="ListParagraph"/>
        <w:ind w:left="1440"/>
        <w:jc w:val="both"/>
        <w:rPr>
          <w:rFonts w:ascii="Times-Roman" w:hAnsi="Times-Roman" w:cs="Times-Roman"/>
        </w:rPr>
      </w:pPr>
    </w:p>
    <w:p w:rsidR="00563896" w:rsidRPr="00BE752A" w:rsidP="00563896" w14:paraId="0863FF49"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sz w:val="28"/>
          <w:szCs w:val="28"/>
        </w:rPr>
        <w:t>“</w:t>
      </w:r>
      <w:r w:rsidRPr="00BE752A">
        <w:rPr>
          <w:rFonts w:ascii="Times New Roman" w:hAnsi="Times New Roman" w:cs="Times New Roman"/>
          <w:b/>
          <w:bCs/>
        </w:rPr>
        <w:t>Organizational Hazing”</w:t>
      </w:r>
      <w:r w:rsidRPr="00BE752A">
        <w:rPr>
          <w:rFonts w:ascii="Times New Roman" w:hAnsi="Times New Roman" w:cs="Times New Roman"/>
        </w:rPr>
        <w:t xml:space="preserve"> is defined as when an Organization intentionally, knowingly or recklessly engages in </w:t>
      </w:r>
      <w:r>
        <w:rPr>
          <w:rFonts w:ascii="Times New Roman" w:hAnsi="Times New Roman" w:cs="Times New Roman"/>
        </w:rPr>
        <w:t>H</w:t>
      </w:r>
      <w:r w:rsidRPr="00BE752A">
        <w:rPr>
          <w:rFonts w:ascii="Times New Roman" w:hAnsi="Times New Roman" w:cs="Times New Roman"/>
        </w:rPr>
        <w:t xml:space="preserve">azing or </w:t>
      </w:r>
      <w:r>
        <w:rPr>
          <w:rFonts w:ascii="Times New Roman" w:hAnsi="Times New Roman" w:cs="Times New Roman"/>
        </w:rPr>
        <w:t>A</w:t>
      </w:r>
      <w:r w:rsidRPr="00BE752A">
        <w:rPr>
          <w:rFonts w:ascii="Times New Roman" w:hAnsi="Times New Roman" w:cs="Times New Roman"/>
        </w:rPr>
        <w:t xml:space="preserve">ggravated </w:t>
      </w:r>
      <w:r>
        <w:rPr>
          <w:rFonts w:ascii="Times New Roman" w:hAnsi="Times New Roman" w:cs="Times New Roman"/>
        </w:rPr>
        <w:t>H</w:t>
      </w:r>
      <w:r w:rsidRPr="00BE752A">
        <w:rPr>
          <w:rFonts w:ascii="Times New Roman" w:hAnsi="Times New Roman" w:cs="Times New Roman"/>
        </w:rPr>
        <w:t>azing.</w:t>
      </w:r>
    </w:p>
    <w:p w:rsidR="00563896" w:rsidRPr="00BE752A" w:rsidP="00563896" w14:paraId="7F45409F" w14:textId="77777777">
      <w:pPr>
        <w:pStyle w:val="ListParagraph"/>
        <w:jc w:val="both"/>
        <w:rPr>
          <w:rFonts w:ascii="Times New Roman" w:hAnsi="Times New Roman" w:cs="Times New Roman"/>
          <w:b/>
          <w:bCs/>
        </w:rPr>
      </w:pPr>
    </w:p>
    <w:p w:rsidR="00563896" w:rsidRPr="00BE752A" w:rsidP="00563896" w14:paraId="1ECD214E" w14:textId="77777777">
      <w:pPr>
        <w:pStyle w:val="ListParagraph"/>
        <w:numPr>
          <w:ilvl w:val="1"/>
          <w:numId w:val="1"/>
        </w:numPr>
        <w:ind w:left="1440" w:hanging="720"/>
        <w:jc w:val="both"/>
        <w:rPr>
          <w:rFonts w:ascii="Times-Roman" w:hAnsi="Times-Roman" w:cs="Times-Roman"/>
        </w:rPr>
      </w:pPr>
      <w:r w:rsidRPr="00BE752A">
        <w:rPr>
          <w:rFonts w:ascii="Times New Roman" w:hAnsi="Times New Roman" w:cs="Times New Roman"/>
          <w:b/>
          <w:bCs/>
        </w:rPr>
        <w:t>“Aggravated Hazing</w:t>
      </w:r>
      <w:r w:rsidRPr="00BE752A">
        <w:rPr>
          <w:rFonts w:ascii="Times New Roman" w:hAnsi="Times New Roman" w:cs="Times New Roman"/>
        </w:rPr>
        <w:t>” is defined as any of the activities described in the previous definition</w:t>
      </w:r>
      <w:r>
        <w:rPr>
          <w:rFonts w:ascii="Times New Roman" w:hAnsi="Times New Roman" w:cs="Times New Roman"/>
        </w:rPr>
        <w:t>(s)</w:t>
      </w:r>
      <w:r w:rsidRPr="00BE752A">
        <w:rPr>
          <w:rFonts w:ascii="Times New Roman" w:hAnsi="Times New Roman" w:cs="Times New Roman"/>
        </w:rPr>
        <w:t xml:space="preserve"> of </w:t>
      </w:r>
      <w:r>
        <w:rPr>
          <w:rFonts w:ascii="Times New Roman" w:hAnsi="Times New Roman" w:cs="Times New Roman"/>
        </w:rPr>
        <w:t>H</w:t>
      </w:r>
      <w:r w:rsidRPr="00BE752A">
        <w:rPr>
          <w:rFonts w:ascii="Times New Roman" w:hAnsi="Times New Roman" w:cs="Times New Roman"/>
        </w:rPr>
        <w:t xml:space="preserve">azing that result in serious bodily injury or death to a minor or student, and the person committing the </w:t>
      </w:r>
      <w:r>
        <w:rPr>
          <w:rFonts w:ascii="Times New Roman" w:hAnsi="Times New Roman" w:cs="Times New Roman"/>
        </w:rPr>
        <w:t>H</w:t>
      </w:r>
      <w:r w:rsidRPr="00BE752A">
        <w:rPr>
          <w:rFonts w:ascii="Times New Roman" w:hAnsi="Times New Roman" w:cs="Times New Roman"/>
        </w:rPr>
        <w:t>azing acts with reckless indifference to the health and safety of a minor or student or causes, coerces or forces the consumption of an alcoholic liquid or drug by a minor or student.</w:t>
      </w:r>
    </w:p>
    <w:p w:rsidR="00563896" w:rsidRPr="00BE752A" w:rsidP="00563896" w14:paraId="3E836575" w14:textId="77777777">
      <w:pPr>
        <w:jc w:val="both"/>
        <w:rPr>
          <w:rFonts w:ascii="Times New Roman" w:hAnsi="Times New Roman" w:cs="Times New Roman"/>
        </w:rPr>
      </w:pPr>
    </w:p>
    <w:p w:rsidR="00563896" w:rsidRPr="00BE752A" w:rsidP="00563896" w14:paraId="51D81537"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General Policy</w:t>
      </w:r>
    </w:p>
    <w:p w:rsidR="00563896" w:rsidRPr="00FF278C" w:rsidP="00563896" w14:paraId="69B2C568" w14:textId="77777777">
      <w:pPr>
        <w:pStyle w:val="ListParagraph"/>
        <w:ind w:left="0" w:firstLine="720"/>
        <w:jc w:val="both"/>
        <w:rPr>
          <w:rFonts w:ascii="Times New Roman" w:hAnsi="Times New Roman" w:cs="Times New Roman"/>
          <w:b/>
          <w:bCs/>
          <w:sz w:val="28"/>
          <w:szCs w:val="28"/>
        </w:rPr>
      </w:pPr>
      <w:r w:rsidRPr="00BE752A">
        <w:rPr>
          <w:rFonts w:ascii="Times New Roman" w:hAnsi="Times New Roman" w:cs="Times New Roman"/>
        </w:rPr>
        <w:t>Hazing in any form is prohibited. Any individual(s)</w:t>
      </w:r>
      <w:r>
        <w:rPr>
          <w:rFonts w:ascii="Times New Roman" w:hAnsi="Times New Roman" w:cs="Times New Roman"/>
        </w:rPr>
        <w:t xml:space="preserve"> or</w:t>
      </w:r>
      <w:r w:rsidRPr="00BE752A">
        <w:rPr>
          <w:rFonts w:ascii="Times New Roman" w:hAnsi="Times New Roman" w:cs="Times New Roman"/>
        </w:rPr>
        <w:t xml:space="preserve"> </w:t>
      </w:r>
      <w:r>
        <w:rPr>
          <w:rFonts w:ascii="Times New Roman" w:hAnsi="Times New Roman" w:cs="Times New Roman"/>
        </w:rPr>
        <w:t>O</w:t>
      </w:r>
      <w:r w:rsidRPr="00BE752A">
        <w:rPr>
          <w:rFonts w:ascii="Times New Roman" w:hAnsi="Times New Roman" w:cs="Times New Roman"/>
        </w:rPr>
        <w:t xml:space="preserve">rganization(s) accused of such offenses will be subject to immediate disciplinary action.   Neither of the following is considered a defense to any of the forms of </w:t>
      </w:r>
      <w:r>
        <w:rPr>
          <w:rFonts w:ascii="Times New Roman" w:hAnsi="Times New Roman" w:cs="Times New Roman"/>
        </w:rPr>
        <w:t>H</w:t>
      </w:r>
      <w:r w:rsidRPr="00BE752A">
        <w:rPr>
          <w:rFonts w:ascii="Times New Roman" w:hAnsi="Times New Roman" w:cs="Times New Roman"/>
        </w:rPr>
        <w:t>azing listed herein:</w:t>
      </w:r>
    </w:p>
    <w:p w:rsidR="00563896" w:rsidP="00563896" w14:paraId="0A4C0C3D" w14:textId="77777777">
      <w:pPr>
        <w:pStyle w:val="ListParagraph"/>
        <w:ind w:left="1080"/>
        <w:jc w:val="both"/>
        <w:rPr>
          <w:rFonts w:ascii="Times New Roman" w:hAnsi="Times New Roman" w:cs="Times New Roman"/>
        </w:rPr>
      </w:pPr>
    </w:p>
    <w:p w:rsidR="00563896" w:rsidRPr="00BE752A" w:rsidP="00563896" w14:paraId="227E316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consent of the student was sought or obtained, or</w:t>
      </w:r>
    </w:p>
    <w:p w:rsidR="00563896" w:rsidRPr="00BE752A" w:rsidP="00563896" w14:paraId="5E3989C4" w14:textId="77777777">
      <w:pPr>
        <w:pStyle w:val="ListParagraph"/>
        <w:numPr>
          <w:ilvl w:val="0"/>
          <w:numId w:val="35"/>
        </w:numPr>
        <w:ind w:firstLine="0"/>
        <w:jc w:val="both"/>
        <w:rPr>
          <w:rFonts w:ascii="Times New Roman" w:hAnsi="Times New Roman" w:cs="Times New Roman"/>
        </w:rPr>
      </w:pPr>
      <w:r w:rsidRPr="00BE752A">
        <w:rPr>
          <w:rFonts w:ascii="Times New Roman" w:hAnsi="Times New Roman" w:cs="Times New Roman"/>
        </w:rPr>
        <w:t>The conduct was sanctioned or approved by the Organization.</w:t>
      </w:r>
    </w:p>
    <w:p w:rsidR="00563896" w:rsidP="00563896" w14:paraId="60670622" w14:textId="77777777">
      <w:pPr>
        <w:jc w:val="both"/>
        <w:rPr>
          <w:rFonts w:ascii="Times New Roman" w:hAnsi="Times New Roman" w:cs="Times New Roman"/>
          <w:sz w:val="28"/>
          <w:szCs w:val="28"/>
        </w:rPr>
      </w:pPr>
    </w:p>
    <w:p w:rsidR="00563896" w:rsidRPr="00BE752A" w:rsidP="00563896" w14:paraId="6B632FB3" w14:textId="77777777">
      <w:pPr>
        <w:pStyle w:val="ListParagraph"/>
        <w:numPr>
          <w:ilvl w:val="0"/>
          <w:numId w:val="1"/>
        </w:numPr>
        <w:jc w:val="both"/>
        <w:rPr>
          <w:rFonts w:ascii="Times New Roman" w:hAnsi="Times New Roman" w:cs="Times New Roman"/>
          <w:b/>
          <w:bCs/>
        </w:rPr>
      </w:pPr>
      <w:r w:rsidRPr="00BE752A">
        <w:rPr>
          <w:rFonts w:ascii="Times New Roman" w:hAnsi="Times New Roman" w:cs="Times New Roman"/>
          <w:b/>
          <w:bCs/>
        </w:rPr>
        <w:t>Reporting</w:t>
      </w:r>
    </w:p>
    <w:p w:rsidR="00563896" w:rsidP="00563896" w14:paraId="5729CEB3" w14:textId="77777777">
      <w:pPr>
        <w:pStyle w:val="ListParagraph"/>
        <w:jc w:val="both"/>
        <w:rPr>
          <w:rFonts w:ascii="Times New Roman" w:hAnsi="Times New Roman" w:cs="Times New Roman"/>
        </w:rPr>
      </w:pPr>
    </w:p>
    <w:p w:rsidR="00563896" w:rsidRPr="00BE752A" w:rsidP="00563896" w14:paraId="79EB9FC9" w14:textId="77777777">
      <w:pPr>
        <w:pStyle w:val="ListParagraph"/>
        <w:numPr>
          <w:ilvl w:val="1"/>
          <w:numId w:val="1"/>
        </w:numPr>
        <w:ind w:left="1440" w:hanging="720"/>
        <w:jc w:val="both"/>
        <w:rPr>
          <w:rFonts w:ascii="Times New Roman" w:hAnsi="Times New Roman" w:cs="Times New Roman"/>
          <w:b/>
          <w:bCs/>
        </w:rPr>
      </w:pPr>
      <w:r w:rsidRPr="00BE752A">
        <w:rPr>
          <w:rFonts w:ascii="Times New Roman" w:hAnsi="Times New Roman" w:cs="Times New Roman"/>
          <w:b/>
          <w:bCs/>
        </w:rPr>
        <w:t>Campus Community Members</w:t>
      </w:r>
    </w:p>
    <w:p w:rsidR="00563896" w:rsidRPr="00BE752A" w:rsidP="00563896" w14:paraId="5F5DDE66" w14:textId="77777777">
      <w:pPr>
        <w:ind w:firstLine="1440"/>
        <w:jc w:val="both"/>
        <w:rPr>
          <w:rFonts w:ascii="Times New Roman" w:hAnsi="Times New Roman" w:cs="Times New Roman"/>
        </w:rPr>
      </w:pPr>
      <w:r w:rsidRPr="00D34E68">
        <w:rPr>
          <w:rFonts w:ascii="Times New Roman" w:hAnsi="Times New Roman" w:cs="Times New Roman"/>
        </w:rPr>
        <w:t>If it is discovered an act or an attempted act of Hazing has happened either on campus or in connection with a campus-related activity against a member of the Seton Hill campus community, a report should be filed immediately and submitted to the Assistant Dean of Students for Student Development and Belonging or Campus Police. Reports, which will be treated as confidential, can either made by phone, email</w:t>
      </w:r>
      <w:r w:rsidRPr="00BE752A">
        <w:rPr>
          <w:rFonts w:ascii="Times New Roman" w:hAnsi="Times New Roman" w:cs="Times New Roman"/>
        </w:rPr>
        <w:t>, in person, or submitted anonymously</w:t>
      </w:r>
      <w:r>
        <w:rPr>
          <w:rFonts w:ascii="Times New Roman" w:hAnsi="Times New Roman" w:cs="Times New Roman"/>
        </w:rPr>
        <w:t xml:space="preserve"> on Seton Hill’s Hazing Prevention and Response webpage.</w:t>
      </w:r>
    </w:p>
    <w:p w:rsidR="00563896" w:rsidP="00563896" w14:paraId="2F29DCFA" w14:textId="77777777">
      <w:pPr>
        <w:pStyle w:val="ListParagraph"/>
        <w:ind w:left="0" w:firstLine="720"/>
        <w:jc w:val="both"/>
        <w:rPr>
          <w:rFonts w:ascii="Times New Roman" w:hAnsi="Times New Roman" w:cs="Times New Roman"/>
        </w:rPr>
      </w:pPr>
    </w:p>
    <w:p w:rsidR="00563896" w:rsidRPr="00F51BFA" w:rsidP="00563896" w14:paraId="740F2833"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Campus Security Authorities</w:t>
      </w:r>
    </w:p>
    <w:p w:rsidR="00563896" w:rsidP="00563896" w14:paraId="04863460" w14:textId="77777777">
      <w:pPr>
        <w:ind w:firstLine="1440"/>
        <w:jc w:val="both"/>
        <w:rPr>
          <w:rFonts w:ascii="Times New Roman" w:hAnsi="Times New Roman" w:cs="Times New Roman"/>
        </w:rPr>
      </w:pPr>
      <w:r w:rsidRPr="00F51BFA">
        <w:rPr>
          <w:rFonts w:ascii="Times New Roman" w:hAnsi="Times New Roman" w:cs="Times New Roman"/>
        </w:rPr>
        <w:t xml:space="preserve">Individuals who are Campus Security Authorities (CSAs) </w:t>
      </w:r>
      <w:r>
        <w:rPr>
          <w:rFonts w:ascii="Times New Roman" w:hAnsi="Times New Roman" w:cs="Times New Roman"/>
        </w:rPr>
        <w:t xml:space="preserve">as defined by </w:t>
      </w:r>
      <w:r w:rsidRPr="00D34E68">
        <w:rPr>
          <w:rFonts w:ascii="Times New Roman" w:hAnsi="Times New Roman" w:cs="Times New Roman"/>
        </w:rPr>
        <w:t>the Jeanne Clery Disclosure of Campus Security Policy and Campus Crime Statistics Act of 1993 (the “Clery Act”)</w:t>
      </w:r>
      <w:r>
        <w:rPr>
          <w:rFonts w:ascii="Times New Roman" w:hAnsi="Times New Roman" w:cs="Times New Roman"/>
        </w:rPr>
        <w:t xml:space="preserve"> </w:t>
      </w:r>
      <w:r w:rsidRPr="00F51BFA">
        <w:rPr>
          <w:rFonts w:ascii="Times New Roman" w:hAnsi="Times New Roman" w:cs="Times New Roman"/>
        </w:rPr>
        <w:t>are required to report</w:t>
      </w:r>
      <w:r>
        <w:rPr>
          <w:rFonts w:ascii="Times New Roman" w:hAnsi="Times New Roman" w:cs="Times New Roman"/>
        </w:rPr>
        <w:t xml:space="preserve"> Hazing.  For further information concerning the role of CSAs, please see </w:t>
      </w:r>
      <w:hyperlink r:id="rId4"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P="00563896" w14:paraId="2B94067E" w14:textId="77777777">
      <w:pPr>
        <w:jc w:val="both"/>
        <w:rPr>
          <w:rFonts w:ascii="Times New Roman" w:hAnsi="Times New Roman" w:cs="Times New Roman"/>
        </w:rPr>
      </w:pPr>
    </w:p>
    <w:p w:rsidR="00563896" w:rsidP="00563896" w14:paraId="68C9CB6A" w14:textId="77777777">
      <w:pPr>
        <w:ind w:firstLine="1440"/>
        <w:jc w:val="both"/>
        <w:rPr>
          <w:rFonts w:ascii="Times New Roman" w:hAnsi="Times New Roman" w:cs="Times New Roman"/>
        </w:rPr>
      </w:pPr>
    </w:p>
    <w:p w:rsidR="00563896" w:rsidRPr="00187EA6" w:rsidP="00563896" w14:paraId="208D91D4" w14:textId="77777777">
      <w:pPr>
        <w:jc w:val="both"/>
        <w:rPr>
          <w:rFonts w:ascii="Times New Roman" w:hAnsi="Times New Roman" w:cs="Times New Roman"/>
          <w:b/>
          <w:bCs/>
        </w:rPr>
      </w:pPr>
    </w:p>
    <w:p w:rsidR="00563896" w:rsidRPr="00F51BFA" w:rsidP="00563896" w14:paraId="72203034" w14:textId="77777777">
      <w:pPr>
        <w:pStyle w:val="ListParagraph"/>
        <w:numPr>
          <w:ilvl w:val="0"/>
          <w:numId w:val="1"/>
        </w:numPr>
        <w:jc w:val="both"/>
        <w:rPr>
          <w:rFonts w:ascii="Times New Roman" w:hAnsi="Times New Roman" w:cs="Times New Roman"/>
          <w:b/>
          <w:bCs/>
        </w:rPr>
      </w:pPr>
      <w:r w:rsidRPr="00F51BFA">
        <w:rPr>
          <w:rFonts w:ascii="Times New Roman" w:hAnsi="Times New Roman" w:cs="Times New Roman"/>
          <w:b/>
          <w:bCs/>
        </w:rPr>
        <w:t>Investigatory Process</w:t>
      </w:r>
    </w:p>
    <w:p w:rsidR="00563896" w:rsidP="00563896" w14:paraId="57E631F3" w14:textId="77777777">
      <w:pPr>
        <w:pStyle w:val="ListParagraph"/>
        <w:jc w:val="both"/>
        <w:rPr>
          <w:rFonts w:ascii="Times New Roman" w:hAnsi="Times New Roman" w:cs="Times New Roman"/>
        </w:rPr>
      </w:pPr>
    </w:p>
    <w:p w:rsidR="00563896" w:rsidRPr="00F51BFA" w:rsidP="00563896" w14:paraId="3517293F"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Investigation of All Reports</w:t>
      </w:r>
    </w:p>
    <w:p w:rsidR="00563896" w:rsidP="00563896" w14:paraId="549613ED" w14:textId="77777777">
      <w:pPr>
        <w:pStyle w:val="ListParagraph"/>
        <w:ind w:left="0" w:firstLine="1440"/>
        <w:jc w:val="both"/>
        <w:rPr>
          <w:rFonts w:ascii="Times New Roman" w:hAnsi="Times New Roman" w:cs="Times New Roman"/>
        </w:rPr>
      </w:pPr>
      <w:r w:rsidRPr="00570F56">
        <w:rPr>
          <w:rFonts w:ascii="Times New Roman" w:hAnsi="Times New Roman" w:cs="Times New Roman"/>
        </w:rPr>
        <w:t xml:space="preserve">Seton Hill University investigates all reports of </w:t>
      </w:r>
      <w:r>
        <w:rPr>
          <w:rFonts w:ascii="Times New Roman" w:hAnsi="Times New Roman" w:cs="Times New Roman"/>
        </w:rPr>
        <w:t>H</w:t>
      </w:r>
      <w:r w:rsidRPr="00570F56">
        <w:rPr>
          <w:rFonts w:ascii="Times New Roman" w:hAnsi="Times New Roman" w:cs="Times New Roman"/>
        </w:rPr>
        <w:t xml:space="preserve">azing in accordance with </w:t>
      </w:r>
      <w:r>
        <w:rPr>
          <w:rFonts w:ascii="Times New Roman" w:hAnsi="Times New Roman" w:cs="Times New Roman"/>
        </w:rPr>
        <w:t>Applicable Law</w:t>
      </w:r>
      <w:r w:rsidRPr="00570F56">
        <w:rPr>
          <w:rFonts w:ascii="Times New Roman" w:hAnsi="Times New Roman" w:cs="Times New Roman"/>
        </w:rPr>
        <w:t xml:space="preserve">. </w:t>
      </w:r>
    </w:p>
    <w:p w:rsidR="00563896" w:rsidP="00563896" w14:paraId="1C875439" w14:textId="77777777">
      <w:pPr>
        <w:pStyle w:val="ListParagraph"/>
        <w:ind w:left="0" w:firstLine="1440"/>
        <w:jc w:val="both"/>
        <w:rPr>
          <w:rFonts w:ascii="Times New Roman" w:hAnsi="Times New Roman" w:cs="Times New Roman"/>
        </w:rPr>
      </w:pPr>
    </w:p>
    <w:p w:rsidR="00563896" w:rsidRPr="00F51BFA" w:rsidP="00563896" w14:paraId="0EB6E27B" w14:textId="77777777">
      <w:pPr>
        <w:pStyle w:val="ListParagraph"/>
        <w:numPr>
          <w:ilvl w:val="1"/>
          <w:numId w:val="1"/>
        </w:numPr>
        <w:ind w:left="1440" w:hanging="720"/>
        <w:jc w:val="both"/>
        <w:rPr>
          <w:rFonts w:ascii="Times New Roman" w:hAnsi="Times New Roman" w:cs="Times New Roman"/>
          <w:b/>
          <w:bCs/>
        </w:rPr>
      </w:pPr>
      <w:r w:rsidRPr="00F51BFA">
        <w:rPr>
          <w:rFonts w:ascii="Times New Roman" w:hAnsi="Times New Roman" w:cs="Times New Roman"/>
          <w:b/>
          <w:bCs/>
        </w:rPr>
        <w:t>Initial Review</w:t>
      </w:r>
      <w:r>
        <w:rPr>
          <w:rFonts w:ascii="Times New Roman" w:hAnsi="Times New Roman" w:cs="Times New Roman"/>
          <w:b/>
          <w:bCs/>
        </w:rPr>
        <w:t xml:space="preserve"> of Reports</w:t>
      </w:r>
    </w:p>
    <w:p w:rsidR="00563896" w:rsidP="00563896" w14:paraId="191B3F02" w14:textId="77777777">
      <w:pPr>
        <w:ind w:firstLine="1440"/>
        <w:jc w:val="both"/>
        <w:rPr>
          <w:rFonts w:ascii="Times New Roman" w:hAnsi="Times New Roman" w:cs="Times New Roman"/>
        </w:rPr>
      </w:pPr>
      <w:r>
        <w:rPr>
          <w:rFonts w:ascii="Times New Roman" w:hAnsi="Times New Roman" w:cs="Times New Roman"/>
        </w:rPr>
        <w:t xml:space="preserve">All reports of Hazing </w:t>
      </w:r>
      <w:r w:rsidRPr="005370DF">
        <w:rPr>
          <w:rFonts w:ascii="Times New Roman" w:hAnsi="Times New Roman" w:cs="Times New Roman"/>
        </w:rPr>
        <w:t xml:space="preserve">are reviewed by the Assistant Dean of Students for Student Development and Belonging </w:t>
      </w:r>
      <w:r>
        <w:rPr>
          <w:rFonts w:ascii="Times New Roman" w:hAnsi="Times New Roman" w:cs="Times New Roman"/>
        </w:rPr>
        <w:t xml:space="preserve">or designee </w:t>
      </w:r>
      <w:r w:rsidRPr="005370DF">
        <w:rPr>
          <w:rFonts w:ascii="Times New Roman" w:hAnsi="Times New Roman" w:cs="Times New Roman"/>
        </w:rPr>
        <w:t xml:space="preserve">to determine whether the alleged conduct meets the definition of Hazing, and whether there is an immediate threat requiring an Emergency Notification or Timely Warning in accordance with </w:t>
      </w:r>
      <w:r w:rsidRPr="00D34E68">
        <w:rPr>
          <w:rFonts w:ascii="Times New Roman" w:hAnsi="Times New Roman" w:cs="Times New Roman"/>
        </w:rPr>
        <w:t>the Clery Act.</w:t>
      </w:r>
      <w:r w:rsidRPr="005370DF">
        <w:rPr>
          <w:rFonts w:ascii="Times New Roman" w:hAnsi="Times New Roman" w:cs="Times New Roman"/>
        </w:rPr>
        <w:t xml:space="preserve"> </w:t>
      </w:r>
      <w:r>
        <w:rPr>
          <w:rFonts w:ascii="Times New Roman" w:hAnsi="Times New Roman" w:cs="Times New Roman"/>
        </w:rPr>
        <w:t xml:space="preserve">  For further information concerning the role of CSAs, please see </w:t>
      </w:r>
      <w:hyperlink r:id="rId5" w:history="1">
        <w:r w:rsidRPr="00BF000D">
          <w:rPr>
            <w:rStyle w:val="Hyperlink"/>
            <w:rFonts w:ascii="Times New Roman" w:hAnsi="Times New Roman" w:cs="Times New Roman"/>
          </w:rPr>
          <w:t>Inst. - Administrative - Civil Rights Policy Prohibiting Discrimination, Harassment, Sexual Misconduct and Related Retaliation</w:t>
        </w:r>
      </w:hyperlink>
      <w:r>
        <w:rPr>
          <w:rFonts w:ascii="Times New Roman" w:hAnsi="Times New Roman" w:cs="Times New Roman"/>
        </w:rPr>
        <w:t xml:space="preserve">.   </w:t>
      </w:r>
    </w:p>
    <w:p w:rsidR="00563896" w:rsidRPr="008F11CC" w:rsidP="00563896" w14:paraId="454CFDA7" w14:textId="77777777">
      <w:pPr>
        <w:ind w:firstLine="1440"/>
        <w:jc w:val="both"/>
        <w:rPr>
          <w:rFonts w:ascii="Times New Roman" w:hAnsi="Times New Roman" w:cs="Times New Roman"/>
        </w:rPr>
      </w:pPr>
    </w:p>
    <w:p w:rsidR="00563896" w:rsidRPr="005370DF" w:rsidP="00563896" w14:paraId="35ABC5E9" w14:textId="77777777">
      <w:pPr>
        <w:pStyle w:val="ListParagraph"/>
        <w:numPr>
          <w:ilvl w:val="1"/>
          <w:numId w:val="1"/>
        </w:numPr>
        <w:ind w:left="1440" w:hanging="720"/>
        <w:jc w:val="both"/>
        <w:rPr>
          <w:rFonts w:ascii="Times New Roman" w:hAnsi="Times New Roman" w:cs="Times New Roman"/>
          <w:b/>
          <w:bCs/>
        </w:rPr>
      </w:pPr>
      <w:r w:rsidRPr="005370DF">
        <w:rPr>
          <w:rFonts w:ascii="Times New Roman" w:hAnsi="Times New Roman" w:cs="Times New Roman"/>
          <w:b/>
          <w:bCs/>
        </w:rPr>
        <w:t>Investigation Pro</w:t>
      </w:r>
      <w:r>
        <w:rPr>
          <w:rFonts w:ascii="Times New Roman" w:hAnsi="Times New Roman" w:cs="Times New Roman"/>
          <w:b/>
          <w:bCs/>
        </w:rPr>
        <w:t>cess</w:t>
      </w:r>
    </w:p>
    <w:p w:rsidR="00563896" w:rsidP="00563896" w14:paraId="19D4581C"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If Hazing is suspected, the Assistant Dean of Students for Student Development and Belonging or </w:t>
      </w:r>
      <w:r>
        <w:rPr>
          <w:rFonts w:ascii="Times New Roman" w:hAnsi="Times New Roman" w:cs="Times New Roman"/>
        </w:rPr>
        <w:t>designee</w:t>
      </w:r>
      <w:r w:rsidRPr="005370DF">
        <w:rPr>
          <w:rFonts w:ascii="Times New Roman" w:hAnsi="Times New Roman" w:cs="Times New Roman"/>
        </w:rPr>
        <w:t xml:space="preserve">, will initiate an investigation (the “Investigator”).  If an employee (faculty or staff member) is accused of </w:t>
      </w:r>
      <w:r>
        <w:rPr>
          <w:rFonts w:ascii="Times New Roman" w:hAnsi="Times New Roman" w:cs="Times New Roman"/>
        </w:rPr>
        <w:t>H</w:t>
      </w:r>
      <w:r w:rsidRPr="005370DF">
        <w:rPr>
          <w:rFonts w:ascii="Times New Roman" w:hAnsi="Times New Roman" w:cs="Times New Roman"/>
        </w:rPr>
        <w:t>azing, the same process will be followed except in addition to the Assistant Dean of Students for Student Development and Belonging, or the otherwise designated individual, investigating, other relevant offices, such as Human Resources, will collaborate in the investigation.</w:t>
      </w:r>
    </w:p>
    <w:p w:rsidR="00563896" w:rsidP="00563896" w14:paraId="0244E332" w14:textId="77777777">
      <w:pPr>
        <w:pStyle w:val="ListParagraph"/>
        <w:ind w:left="1440"/>
        <w:jc w:val="both"/>
        <w:rPr>
          <w:rFonts w:ascii="Times New Roman" w:hAnsi="Times New Roman" w:cs="Times New Roman"/>
        </w:rPr>
      </w:pPr>
    </w:p>
    <w:p w:rsidR="00563896" w:rsidP="00563896" w14:paraId="27CCB169"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The investigation will be conducted in a fair and impartial manner.  An investigation may include a case summary, contacting the reporter (if possible) for additional details, obtaining member rosters from the relevant department, conducting a social media review, and calling for an official formal meeting on campus with all involved parties, witnesses, organizational leaders, along with campus police to establish and launch a full investigation into report allegations. </w:t>
      </w:r>
      <w:r>
        <w:rPr>
          <w:rFonts w:ascii="Times New Roman" w:hAnsi="Times New Roman" w:cs="Times New Roman"/>
        </w:rPr>
        <w:t xml:space="preserve">Seton Hill University </w:t>
      </w:r>
      <w:r w:rsidRPr="005370DF">
        <w:rPr>
          <w:rFonts w:ascii="Times New Roman" w:hAnsi="Times New Roman" w:cs="Times New Roman"/>
        </w:rPr>
        <w:t>may take immediate interim action pending the outcome of an investigation.</w:t>
      </w:r>
    </w:p>
    <w:p w:rsidR="00563896" w:rsidRPr="00FF278C" w:rsidP="00563896" w14:paraId="72BEBE1E" w14:textId="77777777">
      <w:pPr>
        <w:jc w:val="both"/>
        <w:rPr>
          <w:rFonts w:ascii="Times New Roman" w:hAnsi="Times New Roman" w:cs="Times New Roman"/>
        </w:rPr>
      </w:pPr>
    </w:p>
    <w:p w:rsidR="00563896" w:rsidP="00563896" w14:paraId="1A9085DA"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Interviews may be scheduled with selected members, the organization’s leadership, and the faculty advisor, with attendance required under University directive; failure to attend may result in a “failure to comply” finding and a registration hold. The University will coordinate with local law enforcement when criminal conduct is suspected, adjusting investigative steps to avoid compromising police efforts. </w:t>
      </w:r>
    </w:p>
    <w:p w:rsidR="00563896" w:rsidRPr="00FF278C" w:rsidP="00563896" w14:paraId="356BC6E6" w14:textId="77777777">
      <w:pPr>
        <w:jc w:val="both"/>
        <w:rPr>
          <w:rFonts w:ascii="Times New Roman" w:hAnsi="Times New Roman" w:cs="Times New Roman"/>
        </w:rPr>
      </w:pPr>
    </w:p>
    <w:p w:rsidR="00563896" w:rsidP="00563896" w14:paraId="02BA4312"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Following interviews, the Investigator will prepare a redacted investigative summary, share relevant findings with the Organization in an administrative conference, and determine appropriate outcomes, which may include educational programming, advisory letters, or disciplinary sanctions, as further defined below. </w:t>
      </w:r>
    </w:p>
    <w:p w:rsidR="00563896" w:rsidRPr="00FF278C" w:rsidP="00563896" w14:paraId="3EABB107" w14:textId="77777777">
      <w:pPr>
        <w:jc w:val="both"/>
        <w:rPr>
          <w:rFonts w:ascii="Times New Roman" w:hAnsi="Times New Roman" w:cs="Times New Roman"/>
        </w:rPr>
      </w:pPr>
    </w:p>
    <w:p w:rsidR="00563896" w:rsidP="00563896" w14:paraId="5BB328D1"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Any internal findings of responsibility will be based on the preponderance of evidence standard (a different standard of proof would apply to any criminal proceedings).</w:t>
      </w:r>
    </w:p>
    <w:p w:rsidR="00563896" w:rsidRPr="00FF278C" w:rsidP="00563896" w14:paraId="0331D184" w14:textId="77777777">
      <w:pPr>
        <w:pStyle w:val="ListParagraph"/>
        <w:rPr>
          <w:rFonts w:ascii="Times New Roman" w:hAnsi="Times New Roman" w:cs="Times New Roman"/>
        </w:rPr>
      </w:pPr>
    </w:p>
    <w:p w:rsidR="00563896" w:rsidRPr="00FF278C" w:rsidP="00563896" w14:paraId="293F6489" w14:textId="77777777">
      <w:pPr>
        <w:jc w:val="both"/>
        <w:rPr>
          <w:rFonts w:ascii="Times New Roman" w:hAnsi="Times New Roman" w:cs="Times New Roman"/>
        </w:rPr>
      </w:pPr>
    </w:p>
    <w:p w:rsidR="00563896" w:rsidP="00563896" w14:paraId="00009C5D" w14:textId="77777777">
      <w:pPr>
        <w:pStyle w:val="ListParagraph"/>
        <w:numPr>
          <w:ilvl w:val="0"/>
          <w:numId w:val="36"/>
        </w:numPr>
        <w:ind w:left="0" w:firstLine="1440"/>
        <w:jc w:val="both"/>
        <w:rPr>
          <w:rFonts w:ascii="Times New Roman" w:hAnsi="Times New Roman" w:cs="Times New Roman"/>
        </w:rPr>
      </w:pPr>
      <w:r w:rsidRPr="005370DF">
        <w:rPr>
          <w:rFonts w:ascii="Times New Roman" w:hAnsi="Times New Roman" w:cs="Times New Roman"/>
        </w:rPr>
        <w:t xml:space="preserve">Throughout the process, all steps are documented and written notification of available supportive measures and resources—including counseling, health, mental health, victim advocacy, </w:t>
      </w:r>
      <w:r w:rsidRPr="008F11CC">
        <w:rPr>
          <w:rFonts w:ascii="Times New Roman" w:hAnsi="Times New Roman" w:cs="Times New Roman"/>
        </w:rPr>
        <w:t>legal assistance—</w:t>
      </w:r>
      <w:r w:rsidRPr="005370DF">
        <w:rPr>
          <w:rFonts w:ascii="Times New Roman" w:hAnsi="Times New Roman" w:cs="Times New Roman"/>
        </w:rPr>
        <w:t xml:space="preserve">is provided </w:t>
      </w:r>
      <w:r>
        <w:rPr>
          <w:rFonts w:ascii="Times New Roman" w:hAnsi="Times New Roman" w:cs="Times New Roman"/>
        </w:rPr>
        <w:t xml:space="preserve">through Seton Hill’s partnership with the Blackburn Center </w:t>
      </w:r>
      <w:r w:rsidRPr="005370DF">
        <w:rPr>
          <w:rFonts w:ascii="Times New Roman" w:hAnsi="Times New Roman" w:cs="Times New Roman"/>
        </w:rPr>
        <w:t>to affected students regardless of whether they choose to report to law enforcement.</w:t>
      </w:r>
    </w:p>
    <w:p w:rsidR="00563896" w:rsidRPr="005370DF" w:rsidP="00563896" w14:paraId="327B55EE" w14:textId="77777777">
      <w:pPr>
        <w:pStyle w:val="ListParagraph"/>
        <w:ind w:left="1440"/>
        <w:jc w:val="both"/>
        <w:rPr>
          <w:rFonts w:ascii="Times New Roman" w:hAnsi="Times New Roman" w:cs="Times New Roman"/>
        </w:rPr>
      </w:pPr>
    </w:p>
    <w:p w:rsidR="00563896" w:rsidRPr="00FF278C" w:rsidP="00563896" w14:paraId="409C6381" w14:textId="77777777">
      <w:pPr>
        <w:pStyle w:val="ListParagraph"/>
        <w:numPr>
          <w:ilvl w:val="0"/>
          <w:numId w:val="1"/>
        </w:numPr>
        <w:ind w:left="360" w:hanging="360"/>
        <w:jc w:val="both"/>
        <w:rPr>
          <w:rFonts w:ascii="Times New Roman" w:hAnsi="Times New Roman" w:cs="Times New Roman"/>
        </w:rPr>
      </w:pPr>
      <w:r w:rsidRPr="00A07437">
        <w:rPr>
          <w:rFonts w:ascii="Times New Roman" w:hAnsi="Times New Roman" w:cs="Times New Roman"/>
          <w:b/>
          <w:bCs/>
        </w:rPr>
        <w:t>Sanctions</w:t>
      </w:r>
    </w:p>
    <w:p w:rsidR="00563896" w:rsidRPr="00A07437" w:rsidP="00563896" w14:paraId="4AA21D89" w14:textId="77777777">
      <w:pPr>
        <w:pStyle w:val="ListParagraph"/>
        <w:ind w:left="360"/>
        <w:jc w:val="both"/>
        <w:rPr>
          <w:rFonts w:ascii="Times New Roman" w:hAnsi="Times New Roman" w:cs="Times New Roman"/>
        </w:rPr>
      </w:pPr>
    </w:p>
    <w:p w:rsidR="00563896" w:rsidRPr="00A07437" w:rsidP="00563896" w14:paraId="4853EA29"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 xml:space="preserve">University </w:t>
      </w:r>
      <w:r>
        <w:rPr>
          <w:rFonts w:ascii="Times New Roman" w:hAnsi="Times New Roman" w:cs="Times New Roman"/>
          <w:b/>
          <w:bCs/>
        </w:rPr>
        <w:t>Disciplinary Action</w:t>
      </w:r>
    </w:p>
    <w:p w:rsidR="00563896" w:rsidRPr="00A07437" w:rsidP="00563896" w14:paraId="564AF51E" w14:textId="77777777">
      <w:pPr>
        <w:pStyle w:val="ListParagraph"/>
        <w:ind w:left="0" w:firstLine="1080"/>
        <w:jc w:val="both"/>
        <w:rPr>
          <w:rFonts w:ascii="Times New Roman" w:hAnsi="Times New Roman" w:cs="Times New Roman"/>
        </w:rPr>
      </w:pPr>
      <w:r w:rsidRPr="00A07437">
        <w:rPr>
          <w:rFonts w:ascii="Times New Roman" w:hAnsi="Times New Roman" w:cs="Times New Roman"/>
        </w:rPr>
        <w:t xml:space="preserve">Violations of this </w:t>
      </w:r>
      <w:r w:rsidRPr="00D34E68">
        <w:rPr>
          <w:rFonts w:ascii="Times New Roman" w:hAnsi="Times New Roman" w:cs="Times New Roman"/>
        </w:rPr>
        <w:t>Policy will</w:t>
      </w:r>
      <w:r w:rsidRPr="00A07437">
        <w:rPr>
          <w:rFonts w:ascii="Times New Roman" w:hAnsi="Times New Roman" w:cs="Times New Roman"/>
        </w:rPr>
        <w:t xml:space="preserve"> be reviewed on a case-by-case basis and are subject to formal disciplinary action for individuals or those Organizations that are sanctioned or recognized by the University, which can include, but are not limited to, written warnings, probation, fines, loss of privileges, loss of recognition, mandatory training or education, loss of salary increase, administrative leave, suspension, expulsion, revocation of tenure, discontinued participation in youth programming, and/or termination of employment.  </w:t>
      </w:r>
    </w:p>
    <w:p w:rsidR="00563896" w:rsidRPr="00A91F0A" w:rsidP="00563896" w14:paraId="14AA7204" w14:textId="77777777">
      <w:pPr>
        <w:ind w:left="720"/>
        <w:jc w:val="both"/>
        <w:rPr>
          <w:rFonts w:ascii="Times New Roman" w:hAnsi="Times New Roman" w:cs="Times New Roman"/>
        </w:rPr>
      </w:pPr>
    </w:p>
    <w:p w:rsidR="00563896" w:rsidRPr="00A07437" w:rsidP="00563896" w14:paraId="69E4CF6E" w14:textId="77777777">
      <w:pPr>
        <w:pStyle w:val="ListParagraph"/>
        <w:numPr>
          <w:ilvl w:val="1"/>
          <w:numId w:val="1"/>
        </w:numPr>
        <w:ind w:left="1440" w:hanging="720"/>
        <w:jc w:val="both"/>
        <w:rPr>
          <w:rFonts w:ascii="Times New Roman" w:hAnsi="Times New Roman" w:cs="Times New Roman"/>
          <w:b/>
          <w:bCs/>
        </w:rPr>
      </w:pPr>
      <w:r w:rsidRPr="00A07437">
        <w:rPr>
          <w:rFonts w:ascii="Times New Roman" w:hAnsi="Times New Roman" w:cs="Times New Roman"/>
          <w:b/>
          <w:bCs/>
        </w:rPr>
        <w:t>Other Liability</w:t>
      </w:r>
    </w:p>
    <w:p w:rsidR="00563896" w:rsidP="00563896" w14:paraId="09F68FD9" w14:textId="77777777">
      <w:pPr>
        <w:pStyle w:val="ListParagraph"/>
        <w:ind w:left="0" w:firstLine="1080"/>
        <w:jc w:val="both"/>
        <w:rPr>
          <w:rFonts w:ascii="Times New Roman" w:hAnsi="Times New Roman" w:cs="Times New Roman"/>
        </w:rPr>
      </w:pPr>
      <w:r w:rsidRPr="006F0D2B">
        <w:rPr>
          <w:rFonts w:ascii="Times New Roman" w:hAnsi="Times New Roman" w:cs="Times New Roman"/>
        </w:rPr>
        <w:t>The</w:t>
      </w:r>
      <w:r>
        <w:rPr>
          <w:rFonts w:ascii="Times New Roman" w:hAnsi="Times New Roman" w:cs="Times New Roman"/>
        </w:rPr>
        <w:t xml:space="preserve"> above sanctions</w:t>
      </w:r>
      <w:r w:rsidRPr="006F0D2B">
        <w:rPr>
          <w:rFonts w:ascii="Times New Roman" w:hAnsi="Times New Roman" w:cs="Times New Roman"/>
        </w:rPr>
        <w:t xml:space="preserve"> are in addition to, not in lieu of, any penalty set forth </w:t>
      </w:r>
      <w:r>
        <w:rPr>
          <w:rFonts w:ascii="Times New Roman" w:hAnsi="Times New Roman" w:cs="Times New Roman"/>
        </w:rPr>
        <w:t>under Applicable Law, including a</w:t>
      </w:r>
      <w:r w:rsidRPr="006F0D2B">
        <w:rPr>
          <w:rFonts w:ascii="Times New Roman" w:hAnsi="Times New Roman" w:cs="Times New Roman"/>
        </w:rPr>
        <w:t>ny penalty imposed for violating the criminal laws of the Commonwealth</w:t>
      </w:r>
      <w:r>
        <w:rPr>
          <w:rFonts w:ascii="Times New Roman" w:hAnsi="Times New Roman" w:cs="Times New Roman"/>
        </w:rPr>
        <w:t xml:space="preserve"> of Pennsylvania</w:t>
      </w:r>
      <w:r w:rsidRPr="006F0D2B">
        <w:rPr>
          <w:rFonts w:ascii="Times New Roman" w:hAnsi="Times New Roman" w:cs="Times New Roman"/>
        </w:rPr>
        <w:t>, or any penalty imposed for violating any other institutional rule to which the violator may be subject.</w:t>
      </w:r>
    </w:p>
    <w:p w:rsidR="00563896" w:rsidRPr="00A07437" w:rsidP="00563896" w14:paraId="52F925FD" w14:textId="77777777">
      <w:pPr>
        <w:pStyle w:val="ListParagraph"/>
        <w:jc w:val="both"/>
        <w:rPr>
          <w:rFonts w:ascii="Times New Roman" w:hAnsi="Times New Roman" w:cs="Times New Roman"/>
        </w:rPr>
      </w:pPr>
    </w:p>
    <w:p w:rsidR="00563896" w:rsidRPr="00A07437" w:rsidP="00563896" w14:paraId="3B33308E" w14:textId="77777777">
      <w:pPr>
        <w:pStyle w:val="ListParagraph"/>
        <w:numPr>
          <w:ilvl w:val="0"/>
          <w:numId w:val="1"/>
        </w:numPr>
        <w:ind w:left="360" w:hanging="360"/>
        <w:jc w:val="both"/>
        <w:rPr>
          <w:rFonts w:ascii="Times New Roman" w:hAnsi="Times New Roman" w:cs="Times New Roman"/>
          <w:b/>
          <w:bCs/>
        </w:rPr>
      </w:pPr>
      <w:r w:rsidRPr="00A07437">
        <w:rPr>
          <w:rFonts w:ascii="Times New Roman" w:hAnsi="Times New Roman" w:cs="Times New Roman"/>
          <w:b/>
          <w:bCs/>
        </w:rPr>
        <w:t>Hazing Publications</w:t>
      </w:r>
    </w:p>
    <w:p w:rsidR="00563896" w:rsidRPr="00AF7472" w:rsidP="00563896" w14:paraId="35DA82AA" w14:textId="77777777">
      <w:pPr>
        <w:ind w:firstLine="720"/>
        <w:jc w:val="both"/>
        <w:rPr>
          <w:rFonts w:ascii="Times New Roman" w:hAnsi="Times New Roman" w:cs="Times New Roman"/>
        </w:rPr>
      </w:pPr>
      <w:r w:rsidRPr="00AF7472">
        <w:rPr>
          <w:rFonts w:ascii="Times New Roman" w:hAnsi="Times New Roman" w:cs="Times New Roman"/>
        </w:rPr>
        <w:t>In accordance with the Stop Campus Hazing Act and Pennsylvania’s “Timothy J. Piazza Anti-Hazing Law</w:t>
      </w:r>
      <w:r>
        <w:rPr>
          <w:rFonts w:ascii="Times New Roman" w:hAnsi="Times New Roman" w:cs="Times New Roman"/>
        </w:rPr>
        <w:t>,</w:t>
      </w:r>
      <w:r w:rsidRPr="00AF7472">
        <w:rPr>
          <w:rFonts w:ascii="Times New Roman" w:hAnsi="Times New Roman" w:cs="Times New Roman"/>
        </w:rPr>
        <w:t xml:space="preserve">” </w:t>
      </w:r>
      <w:r>
        <w:rPr>
          <w:rFonts w:ascii="Times New Roman" w:hAnsi="Times New Roman" w:cs="Times New Roman"/>
        </w:rPr>
        <w:t>the</w:t>
      </w:r>
      <w:r w:rsidRPr="00AF7472">
        <w:rPr>
          <w:rFonts w:ascii="Times New Roman" w:hAnsi="Times New Roman" w:cs="Times New Roman"/>
        </w:rPr>
        <w:t xml:space="preserve"> University makes the following publications:</w:t>
      </w:r>
    </w:p>
    <w:p w:rsidR="00563896" w:rsidP="00563896" w14:paraId="1AD38DC0" w14:textId="77777777">
      <w:pPr>
        <w:pStyle w:val="ListParagraph"/>
        <w:jc w:val="both"/>
        <w:rPr>
          <w:rFonts w:ascii="Times New Roman" w:hAnsi="Times New Roman" w:cs="Times New Roman"/>
        </w:rPr>
      </w:pPr>
    </w:p>
    <w:p w:rsidR="00563896" w:rsidP="00563896" w14:paraId="40F1B7FF" w14:textId="77777777">
      <w:pPr>
        <w:pStyle w:val="ListParagraph"/>
        <w:numPr>
          <w:ilvl w:val="1"/>
          <w:numId w:val="1"/>
        </w:numPr>
        <w:ind w:left="0" w:firstLine="720"/>
        <w:jc w:val="both"/>
        <w:rPr>
          <w:rFonts w:ascii="Times-Roman" w:hAnsi="Times-Roman" w:cs="Times-Roman"/>
        </w:rPr>
      </w:pPr>
      <w:r w:rsidRPr="00A07437">
        <w:rPr>
          <w:rFonts w:ascii="Times-Roman" w:hAnsi="Times-Roman" w:cs="Times-Roman"/>
          <w:b/>
          <w:bCs/>
        </w:rPr>
        <w:t>Annual Security Report</w:t>
      </w:r>
      <w:r w:rsidRPr="00A07437">
        <w:rPr>
          <w:rFonts w:ascii="Times-Roman" w:hAnsi="Times-Roman" w:cs="Times-Roman"/>
        </w:rPr>
        <w:t xml:space="preserve">: Statistics regarding hazing within Seton Hill University’s reportable geography (as outlined in the </w:t>
      </w:r>
      <w:r>
        <w:rPr>
          <w:rFonts w:ascii="Times-Roman" w:hAnsi="Times-Roman" w:cs="Times-Roman"/>
        </w:rPr>
        <w:t xml:space="preserve">Clery </w:t>
      </w:r>
      <w:r w:rsidRPr="00A07437">
        <w:rPr>
          <w:rFonts w:ascii="Times-Roman" w:hAnsi="Times-Roman" w:cs="Times-Roman"/>
        </w:rPr>
        <w:t xml:space="preserve">Act) will be included in the Annual Security Report. This report is published annually to the campus community by October 1st. </w:t>
      </w:r>
    </w:p>
    <w:p w:rsidR="00563896" w:rsidP="00563896" w14:paraId="142C82C9" w14:textId="77777777">
      <w:pPr>
        <w:pStyle w:val="ListParagraph"/>
        <w:jc w:val="both"/>
        <w:rPr>
          <w:rFonts w:ascii="Times-Roman" w:hAnsi="Times-Roman" w:cs="Times-Roman"/>
        </w:rPr>
      </w:pPr>
    </w:p>
    <w:p w:rsidR="00563896" w:rsidP="00563896" w14:paraId="0AA227FF" w14:textId="77777777">
      <w:pPr>
        <w:pStyle w:val="ListParagraph"/>
        <w:numPr>
          <w:ilvl w:val="1"/>
          <w:numId w:val="1"/>
        </w:numPr>
        <w:ind w:left="0" w:firstLine="720"/>
        <w:jc w:val="both"/>
        <w:rPr>
          <w:rFonts w:ascii="Times-Roman" w:hAnsi="Times-Roman" w:cs="Times-Roman"/>
        </w:rPr>
      </w:pPr>
      <w:r w:rsidRPr="00D34E68">
        <w:rPr>
          <w:rFonts w:ascii="Times-Roman" w:hAnsi="Times-Roman" w:cs="Times-Roman"/>
          <w:b/>
          <w:bCs/>
        </w:rPr>
        <w:t>Campus Hazing Transparency Report</w:t>
      </w:r>
      <w:r w:rsidRPr="00D34E68">
        <w:rPr>
          <w:rFonts w:ascii="Times-Roman" w:hAnsi="Times-Roman" w:cs="Times-Roman"/>
        </w:rPr>
        <w:t xml:space="preserve">: Pursuant to the Stop Campus Hazing Act, Seton Hill University will biannually publish a Campus Hazing Transparency Report that includes information for any instances of </w:t>
      </w:r>
      <w:r>
        <w:rPr>
          <w:rFonts w:ascii="Times-Roman" w:hAnsi="Times-Roman" w:cs="Times-Roman"/>
        </w:rPr>
        <w:t>H</w:t>
      </w:r>
      <w:r w:rsidRPr="00D34E68">
        <w:rPr>
          <w:rFonts w:ascii="Times-Roman" w:hAnsi="Times-Roman" w:cs="Times-Roman"/>
        </w:rPr>
        <w:t xml:space="preserve">azing by a recognized student organization found in violation of university policy.   A published report includes: </w:t>
      </w:r>
    </w:p>
    <w:p w:rsidR="00563896" w:rsidRPr="00D34E68" w:rsidP="00563896" w14:paraId="09E52659" w14:textId="77777777">
      <w:pPr>
        <w:jc w:val="both"/>
        <w:rPr>
          <w:rFonts w:ascii="Times-Roman" w:hAnsi="Times-Roman" w:cs="Times-Roman"/>
        </w:rPr>
      </w:pPr>
    </w:p>
    <w:p w:rsidR="00563896" w:rsidRPr="00D34E68" w:rsidP="00563896" w14:paraId="36FCED77" w14:textId="77777777">
      <w:pPr>
        <w:pStyle w:val="ListParagraph"/>
        <w:numPr>
          <w:ilvl w:val="0"/>
          <w:numId w:val="32"/>
        </w:numPr>
        <w:ind w:firstLine="0"/>
        <w:jc w:val="both"/>
        <w:rPr>
          <w:rFonts w:ascii="Times-Roman" w:hAnsi="Times-Roman" w:cs="Times-Roman"/>
        </w:rPr>
      </w:pPr>
      <w:r w:rsidRPr="00D34E68">
        <w:rPr>
          <w:rFonts w:ascii="Times-Roman" w:hAnsi="Times-Roman" w:cs="Times-Roman"/>
        </w:rPr>
        <w:t xml:space="preserve">the name of such recognized student organization; </w:t>
      </w:r>
    </w:p>
    <w:p w:rsidR="00563896" w:rsidP="00563896" w14:paraId="202EAC80" w14:textId="77777777">
      <w:pPr>
        <w:pStyle w:val="ListParagraph"/>
        <w:ind w:left="1440"/>
        <w:jc w:val="both"/>
        <w:rPr>
          <w:rFonts w:ascii="Times-Roman" w:hAnsi="Times-Roman" w:cs="Times-Roman"/>
        </w:rPr>
      </w:pPr>
    </w:p>
    <w:p w:rsidR="00563896" w:rsidP="00563896" w14:paraId="399C5BCE" w14:textId="77777777">
      <w:pPr>
        <w:pStyle w:val="ListParagraph"/>
        <w:numPr>
          <w:ilvl w:val="0"/>
          <w:numId w:val="32"/>
        </w:numPr>
        <w:ind w:left="0" w:firstLine="1440"/>
        <w:jc w:val="both"/>
        <w:rPr>
          <w:rFonts w:ascii="Times-Roman" w:hAnsi="Times-Roman" w:cs="Times-Roman"/>
        </w:rPr>
      </w:pPr>
      <w:r w:rsidRPr="00570F56">
        <w:rPr>
          <w:rFonts w:ascii="Times-Roman" w:hAnsi="Times-Roman" w:cs="Times-Roman"/>
        </w:rPr>
        <w:t>a general description of the violation that resulted in a finding of responsibility, including</w:t>
      </w:r>
      <w:r>
        <w:rPr>
          <w:rFonts w:ascii="Times-Roman" w:hAnsi="Times-Roman" w:cs="Times-Roman"/>
        </w:rPr>
        <w:t>:</w:t>
      </w:r>
      <w:r w:rsidRPr="00570F56">
        <w:rPr>
          <w:rFonts w:ascii="Times-Roman" w:hAnsi="Times-Roman" w:cs="Times-Roman"/>
        </w:rPr>
        <w:t xml:space="preserve"> </w:t>
      </w:r>
    </w:p>
    <w:p w:rsidR="00563896" w:rsidP="00563896" w14:paraId="3E7AB53E" w14:textId="77777777">
      <w:pPr>
        <w:pStyle w:val="ListParagraph"/>
        <w:numPr>
          <w:ilvl w:val="2"/>
          <w:numId w:val="32"/>
        </w:numPr>
        <w:ind w:left="0" w:firstLine="2160"/>
        <w:jc w:val="both"/>
        <w:rPr>
          <w:rFonts w:ascii="Times-Roman" w:hAnsi="Times-Roman" w:cs="Times-Roman"/>
        </w:rPr>
      </w:pPr>
      <w:r w:rsidRPr="00570F56">
        <w:rPr>
          <w:rFonts w:ascii="Times-Roman" w:hAnsi="Times-Roman" w:cs="Times-Roman"/>
        </w:rPr>
        <w:t>whether the violation involved the abuse or illegal use of alcohol or drugs,</w:t>
      </w:r>
    </w:p>
    <w:p w:rsidR="00563896" w:rsidP="00563896" w14:paraId="0487E956" w14:textId="77777777">
      <w:pPr>
        <w:pStyle w:val="ListParagraph"/>
        <w:numPr>
          <w:ilvl w:val="2"/>
          <w:numId w:val="32"/>
        </w:numPr>
        <w:ind w:firstLine="0"/>
        <w:jc w:val="both"/>
        <w:rPr>
          <w:rFonts w:ascii="Times-Roman" w:hAnsi="Times-Roman" w:cs="Times-Roman"/>
        </w:rPr>
      </w:pPr>
      <w:r w:rsidRPr="00570F56">
        <w:rPr>
          <w:rFonts w:ascii="Times-Roman" w:hAnsi="Times-Roman" w:cs="Times-Roman"/>
        </w:rPr>
        <w:t xml:space="preserve">the findings of the </w:t>
      </w:r>
      <w:r>
        <w:rPr>
          <w:rFonts w:ascii="Times-Roman" w:hAnsi="Times-Roman" w:cs="Times-Roman"/>
        </w:rPr>
        <w:t>University</w:t>
      </w:r>
      <w:r w:rsidRPr="00570F56">
        <w:rPr>
          <w:rFonts w:ascii="Times-Roman" w:hAnsi="Times-Roman" w:cs="Times-Roman"/>
        </w:rPr>
        <w:t xml:space="preserve">, and </w:t>
      </w:r>
    </w:p>
    <w:p w:rsidR="00563896" w:rsidP="00563896" w14:paraId="6D0F4B9A" w14:textId="77777777">
      <w:pPr>
        <w:pStyle w:val="ListParagraph"/>
        <w:numPr>
          <w:ilvl w:val="2"/>
          <w:numId w:val="32"/>
        </w:numPr>
        <w:ind w:left="0" w:firstLine="2160"/>
        <w:jc w:val="both"/>
        <w:rPr>
          <w:rFonts w:ascii="Times-Roman" w:hAnsi="Times-Roman" w:cs="Times-Roman"/>
        </w:rPr>
      </w:pPr>
      <w:r>
        <w:rPr>
          <w:rFonts w:ascii="Times-Roman" w:hAnsi="Times-Roman" w:cs="Times-Roman"/>
        </w:rPr>
        <w:t>a</w:t>
      </w:r>
      <w:r w:rsidRPr="00570F56">
        <w:rPr>
          <w:rFonts w:ascii="Times-Roman" w:hAnsi="Times-Roman" w:cs="Times-Roman"/>
        </w:rPr>
        <w:t xml:space="preserve">ny sanctions placed on the </w:t>
      </w:r>
      <w:r>
        <w:rPr>
          <w:rFonts w:ascii="Times-Roman" w:hAnsi="Times-Roman" w:cs="Times-Roman"/>
        </w:rPr>
        <w:t xml:space="preserve">recognized </w:t>
      </w:r>
      <w:r w:rsidRPr="00570F56">
        <w:rPr>
          <w:rFonts w:ascii="Times-Roman" w:hAnsi="Times-Roman" w:cs="Times-Roman"/>
        </w:rPr>
        <w:t>student organization by th</w:t>
      </w:r>
      <w:r>
        <w:rPr>
          <w:rFonts w:ascii="Times-Roman" w:hAnsi="Times-Roman" w:cs="Times-Roman"/>
        </w:rPr>
        <w:t>e University</w:t>
      </w:r>
      <w:r w:rsidRPr="00570F56">
        <w:rPr>
          <w:rFonts w:ascii="Times-Roman" w:hAnsi="Times-Roman" w:cs="Times-Roman"/>
        </w:rPr>
        <w:t xml:space="preserve">, as applicable; and </w:t>
      </w:r>
    </w:p>
    <w:p w:rsidR="00563896" w:rsidP="00563896" w14:paraId="7ED43818" w14:textId="77777777">
      <w:pPr>
        <w:pStyle w:val="ListParagraph"/>
        <w:ind w:left="2880"/>
        <w:jc w:val="both"/>
        <w:rPr>
          <w:rFonts w:ascii="Times-Roman" w:hAnsi="Times-Roman" w:cs="Times-Roman"/>
        </w:rPr>
      </w:pPr>
    </w:p>
    <w:p w:rsidR="00563896" w:rsidP="00563896" w14:paraId="2E78F92A" w14:textId="77777777">
      <w:pPr>
        <w:pStyle w:val="ListParagraph"/>
        <w:numPr>
          <w:ilvl w:val="0"/>
          <w:numId w:val="32"/>
        </w:numPr>
        <w:ind w:firstLine="0"/>
        <w:jc w:val="both"/>
        <w:rPr>
          <w:rFonts w:ascii="Times-Roman" w:hAnsi="Times-Roman" w:cs="Times-Roman"/>
        </w:rPr>
      </w:pPr>
      <w:r w:rsidRPr="00570F56">
        <w:rPr>
          <w:rFonts w:ascii="Times-Roman" w:hAnsi="Times-Roman" w:cs="Times-Roman"/>
        </w:rPr>
        <w:t xml:space="preserve">the dates on which </w:t>
      </w:r>
    </w:p>
    <w:p w:rsidR="00563896" w:rsidP="00563896" w14:paraId="71FB9141"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incident was alleged to have occurred; </w:t>
      </w:r>
    </w:p>
    <w:p w:rsidR="00563896" w:rsidP="00563896" w14:paraId="5B005203"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into the incident was initiated; </w:t>
      </w:r>
    </w:p>
    <w:p w:rsidR="00563896" w:rsidP="00563896" w14:paraId="36573068"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investigation ended with a finding that a </w:t>
      </w:r>
      <w:r>
        <w:rPr>
          <w:rFonts w:ascii="Times-Roman" w:hAnsi="Times-Roman" w:cs="Times-Roman"/>
        </w:rPr>
        <w:t>H</w:t>
      </w:r>
      <w:r w:rsidRPr="00570F56">
        <w:rPr>
          <w:rFonts w:ascii="Times-Roman" w:hAnsi="Times-Roman" w:cs="Times-Roman"/>
        </w:rPr>
        <w:t xml:space="preserve">azing violation occurred; and </w:t>
      </w:r>
    </w:p>
    <w:p w:rsidR="00563896" w:rsidP="00563896" w14:paraId="49E8CE29" w14:textId="77777777">
      <w:pPr>
        <w:pStyle w:val="ListParagraph"/>
        <w:numPr>
          <w:ilvl w:val="2"/>
          <w:numId w:val="32"/>
        </w:numPr>
        <w:ind w:left="2880" w:hanging="720"/>
        <w:jc w:val="both"/>
        <w:rPr>
          <w:rFonts w:ascii="Times-Roman" w:hAnsi="Times-Roman" w:cs="Times-Roman"/>
        </w:rPr>
      </w:pPr>
      <w:r w:rsidRPr="00570F56">
        <w:rPr>
          <w:rFonts w:ascii="Times-Roman" w:hAnsi="Times-Roman" w:cs="Times-Roman"/>
        </w:rPr>
        <w:t xml:space="preserve">the </w:t>
      </w:r>
      <w:r>
        <w:rPr>
          <w:rFonts w:ascii="Times-Roman" w:hAnsi="Times-Roman" w:cs="Times-Roman"/>
        </w:rPr>
        <w:t xml:space="preserve"> University</w:t>
      </w:r>
      <w:r w:rsidRPr="00570F56">
        <w:rPr>
          <w:rFonts w:ascii="Times-Roman" w:hAnsi="Times-Roman" w:cs="Times-Roman"/>
        </w:rPr>
        <w:t xml:space="preserve"> provided notice to the student </w:t>
      </w:r>
      <w:r>
        <w:rPr>
          <w:rFonts w:ascii="Times-Roman" w:hAnsi="Times-Roman" w:cs="Times-Roman"/>
        </w:rPr>
        <w:t>O</w:t>
      </w:r>
      <w:r w:rsidRPr="00570F56">
        <w:rPr>
          <w:rFonts w:ascii="Times-Roman" w:hAnsi="Times-Roman" w:cs="Times-Roman"/>
        </w:rPr>
        <w:t xml:space="preserve">rganization that the incident resulted in a </w:t>
      </w:r>
      <w:r>
        <w:rPr>
          <w:rFonts w:ascii="Times-Roman" w:hAnsi="Times-Roman" w:cs="Times-Roman"/>
        </w:rPr>
        <w:t>H</w:t>
      </w:r>
      <w:r w:rsidRPr="00570F56">
        <w:rPr>
          <w:rFonts w:ascii="Times-Roman" w:hAnsi="Times-Roman" w:cs="Times-Roman"/>
        </w:rPr>
        <w:t xml:space="preserve">azing violation. </w:t>
      </w:r>
    </w:p>
    <w:p w:rsidR="00563896" w:rsidP="00563896" w14:paraId="0339E692" w14:textId="77777777">
      <w:pPr>
        <w:pStyle w:val="ListParagraph"/>
        <w:ind w:left="2160"/>
        <w:jc w:val="both"/>
        <w:rPr>
          <w:rFonts w:ascii="Times-Roman" w:hAnsi="Times-Roman" w:cs="Times-Roman"/>
        </w:rPr>
      </w:pPr>
    </w:p>
    <w:p w:rsidR="00563896" w:rsidP="00563896" w14:paraId="5F4F2330" w14:textId="77777777">
      <w:pPr>
        <w:jc w:val="both"/>
        <w:rPr>
          <w:rFonts w:ascii="Times-Roman" w:hAnsi="Times-Roman" w:cs="Times-Roman"/>
        </w:rPr>
      </w:pPr>
      <w:r w:rsidRPr="00570F56">
        <w:rPr>
          <w:rFonts w:ascii="Times-Roman" w:hAnsi="Times-Roman" w:cs="Times-Roman"/>
        </w:rPr>
        <w:t xml:space="preserve">As required by statute, the Campus Hazing Transparency Report </w:t>
      </w:r>
      <w:r>
        <w:rPr>
          <w:rFonts w:ascii="Times-Roman" w:hAnsi="Times-Roman" w:cs="Times-Roman"/>
        </w:rPr>
        <w:t>is</w:t>
      </w:r>
      <w:r w:rsidRPr="00570F56">
        <w:rPr>
          <w:rFonts w:ascii="Times-Roman" w:hAnsi="Times-Roman" w:cs="Times-Roman"/>
        </w:rPr>
        <w:t xml:space="preserve"> published as follows: </w:t>
      </w:r>
    </w:p>
    <w:p w:rsidR="00563896" w:rsidP="00563896" w14:paraId="7A05D276"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December 23 (reporting violations from the previous 6 months) </w:t>
      </w:r>
    </w:p>
    <w:p w:rsidR="00563896" w:rsidP="00563896" w14:paraId="4C67EA88" w14:textId="77777777">
      <w:pPr>
        <w:pStyle w:val="ListParagraph"/>
        <w:numPr>
          <w:ilvl w:val="0"/>
          <w:numId w:val="33"/>
        </w:numPr>
        <w:jc w:val="both"/>
        <w:rPr>
          <w:rFonts w:ascii="Times-Roman" w:hAnsi="Times-Roman" w:cs="Times-Roman"/>
        </w:rPr>
      </w:pPr>
      <w:r w:rsidRPr="00570F56">
        <w:rPr>
          <w:rFonts w:ascii="Times-Roman" w:hAnsi="Times-Roman" w:cs="Times-Roman"/>
        </w:rPr>
        <w:t xml:space="preserve">by June 30 (reporting violations from the previous 6 months) </w:t>
      </w:r>
    </w:p>
    <w:p w:rsidR="00563896" w:rsidP="00563896" w14:paraId="499D5260" w14:textId="77777777">
      <w:pPr>
        <w:jc w:val="both"/>
        <w:rPr>
          <w:rFonts w:ascii="Times-Roman" w:hAnsi="Times-Roman" w:cs="Times-Roman"/>
        </w:rPr>
      </w:pPr>
    </w:p>
    <w:p w:rsidR="00563896" w:rsidP="00563896" w14:paraId="336E0717" w14:textId="77777777">
      <w:pPr>
        <w:jc w:val="both"/>
        <w:rPr>
          <w:rFonts w:ascii="Times-Roman" w:hAnsi="Times-Roman" w:cs="Times-Roman"/>
        </w:rPr>
      </w:pPr>
      <w:r w:rsidRPr="00570F56">
        <w:rPr>
          <w:rFonts w:ascii="Times-Roman" w:hAnsi="Times-Roman" w:cs="Times-Roman"/>
        </w:rPr>
        <w:t>In periods where no institutional violations of hazing have been determined, the Campus Hazing Transparency Report is not updated.</w:t>
      </w:r>
    </w:p>
    <w:p w:rsidR="00563896" w:rsidP="00563896" w14:paraId="1F12CB82" w14:textId="77777777">
      <w:pPr>
        <w:jc w:val="both"/>
        <w:rPr>
          <w:rFonts w:ascii="Times-Roman" w:hAnsi="Times-Roman" w:cs="Times-Roman"/>
        </w:rPr>
      </w:pPr>
    </w:p>
    <w:p w:rsidR="00563896" w:rsidRPr="002648AD" w:rsidP="00563896" w14:paraId="2F15FF03" w14:textId="77777777">
      <w:pPr>
        <w:pStyle w:val="ListParagraph"/>
        <w:numPr>
          <w:ilvl w:val="0"/>
          <w:numId w:val="1"/>
        </w:numPr>
        <w:jc w:val="both"/>
        <w:rPr>
          <w:rFonts w:ascii="Times-Roman" w:hAnsi="Times-Roman" w:cs="Times-Roman"/>
          <w:b/>
          <w:bCs/>
        </w:rPr>
      </w:pPr>
      <w:r w:rsidRPr="0080698D">
        <w:rPr>
          <w:rFonts w:ascii="Times-Roman" w:hAnsi="Times-Roman" w:cs="Times-Roman"/>
          <w:b/>
          <w:bCs/>
        </w:rPr>
        <w:t>Prevention and Awareness Programs</w:t>
      </w:r>
    </w:p>
    <w:p w:rsidR="00563896" w:rsidRPr="00AF7472" w:rsidP="00563896" w14:paraId="79E4E62F" w14:textId="77777777">
      <w:pPr>
        <w:ind w:firstLine="720"/>
        <w:jc w:val="both"/>
        <w:rPr>
          <w:rFonts w:ascii="Times-Roman" w:hAnsi="Times-Roman" w:cs="Times-Roman"/>
        </w:rPr>
      </w:pPr>
      <w:r w:rsidRPr="00AF7472">
        <w:rPr>
          <w:rFonts w:ascii="Times-Roman" w:hAnsi="Times-Roman" w:cs="Times-Roman"/>
        </w:rPr>
        <w:t xml:space="preserve">Hazing prevention is everyone’s responsibility.   </w:t>
      </w:r>
      <w:r w:rsidRPr="00D34E68">
        <w:rPr>
          <w:rFonts w:ascii="Times-Roman" w:hAnsi="Times-Roman" w:cs="Times-Roman"/>
        </w:rPr>
        <w:t xml:space="preserve">Seton Hill University provides research-informed campus-wide </w:t>
      </w:r>
      <w:r>
        <w:rPr>
          <w:rFonts w:ascii="Times-Roman" w:hAnsi="Times-Roman" w:cs="Times-Roman"/>
        </w:rPr>
        <w:t>H</w:t>
      </w:r>
      <w:r w:rsidRPr="00D34E68">
        <w:rPr>
          <w:rFonts w:ascii="Times-Roman" w:hAnsi="Times-Roman" w:cs="Times-Roman"/>
        </w:rPr>
        <w:t>azing prevention and awareness programs designed</w:t>
      </w:r>
      <w:r w:rsidRPr="00AF7472">
        <w:rPr>
          <w:rFonts w:ascii="Times-Roman" w:hAnsi="Times-Roman" w:cs="Times-Roman"/>
        </w:rPr>
        <w:t xml:space="preserve"> to reach students, staff, and faculty.  These programs include coverage of current policies and laws related to </w:t>
      </w:r>
      <w:r>
        <w:rPr>
          <w:rFonts w:ascii="Times-Roman" w:hAnsi="Times-Roman" w:cs="Times-Roman"/>
        </w:rPr>
        <w:t>H</w:t>
      </w:r>
      <w:r w:rsidRPr="00AF7472">
        <w:rPr>
          <w:rFonts w:ascii="Times-Roman" w:hAnsi="Times-Roman" w:cs="Times-Roman"/>
        </w:rPr>
        <w:t xml:space="preserve">azing, primary prevention strategies intended to stop </w:t>
      </w:r>
      <w:r>
        <w:rPr>
          <w:rFonts w:ascii="Times-Roman" w:hAnsi="Times-Roman" w:cs="Times-Roman"/>
        </w:rPr>
        <w:t>H</w:t>
      </w:r>
      <w:r w:rsidRPr="00AF7472">
        <w:rPr>
          <w:rFonts w:ascii="Times-Roman" w:hAnsi="Times-Roman" w:cs="Times-Roman"/>
        </w:rPr>
        <w:t xml:space="preserve">azing before it occurs, and the promotion of strategies for building group cohesion without </w:t>
      </w:r>
      <w:r>
        <w:rPr>
          <w:rFonts w:ascii="Times-Roman" w:hAnsi="Times-Roman" w:cs="Times-Roman"/>
        </w:rPr>
        <w:t>H</w:t>
      </w:r>
      <w:r w:rsidRPr="00AF7472">
        <w:rPr>
          <w:rFonts w:ascii="Times-Roman" w:hAnsi="Times-Roman" w:cs="Times-Roman"/>
        </w:rPr>
        <w:t>azing.</w:t>
      </w:r>
      <w:r>
        <w:rPr>
          <w:rFonts w:ascii="Times-Roman" w:hAnsi="Times-Roman" w:cs="Times-Roman"/>
        </w:rPr>
        <w:t xml:space="preserve">  </w:t>
      </w:r>
      <w:r w:rsidRPr="00AF7472">
        <w:rPr>
          <w:rFonts w:ascii="Times-Roman" w:hAnsi="Times-Roman" w:cs="Times-Roman"/>
        </w:rPr>
        <w:t xml:space="preserve">These programs include, but are not limited to, online and live educational initiatives designed for various audiences (such as students, employees, </w:t>
      </w:r>
      <w:r>
        <w:rPr>
          <w:rFonts w:ascii="Times-Roman" w:hAnsi="Times-Roman" w:cs="Times-Roman"/>
        </w:rPr>
        <w:t xml:space="preserve">and </w:t>
      </w:r>
      <w:r w:rsidRPr="00AF7472">
        <w:rPr>
          <w:rFonts w:ascii="Times-Roman" w:hAnsi="Times-Roman" w:cs="Times-Roman"/>
        </w:rPr>
        <w:t>athletes</w:t>
      </w:r>
      <w:r>
        <w:rPr>
          <w:rFonts w:ascii="Times-Roman" w:hAnsi="Times-Roman" w:cs="Times-Roman"/>
        </w:rPr>
        <w:t xml:space="preserve">) and social </w:t>
      </w:r>
      <w:r w:rsidRPr="00AF7472">
        <w:rPr>
          <w:rFonts w:ascii="Times-Roman" w:hAnsi="Times-Roman" w:cs="Times-Roman"/>
        </w:rPr>
        <w:t>media communications</w:t>
      </w:r>
      <w:r>
        <w:rPr>
          <w:rFonts w:ascii="Times-Roman" w:hAnsi="Times-Roman" w:cs="Times-Roman"/>
        </w:rPr>
        <w:t>.</w:t>
      </w:r>
    </w:p>
    <w:p w:rsidR="00563896" w:rsidRPr="000743CF" w:rsidP="00563896" w14:paraId="5D5F9FF2" w14:textId="77777777">
      <w:pPr>
        <w:jc w:val="both"/>
        <w:rPr>
          <w:rFonts w:ascii="Times New Roman" w:hAnsi="Times New Roman" w:cs="Times New Roman"/>
          <w:sz w:val="28"/>
          <w:szCs w:val="28"/>
        </w:rPr>
      </w:pPr>
    </w:p>
    <w:p w:rsidR="00563896" w:rsidRPr="0080698D" w:rsidP="00563896" w14:paraId="3887DEF5" w14:textId="77777777">
      <w:pPr>
        <w:pStyle w:val="ListParagraph"/>
        <w:numPr>
          <w:ilvl w:val="0"/>
          <w:numId w:val="1"/>
        </w:numPr>
        <w:tabs>
          <w:tab w:val="left" w:pos="720"/>
        </w:tabs>
        <w:jc w:val="both"/>
        <w:rPr>
          <w:rFonts w:ascii="Times New Roman" w:hAnsi="Times New Roman" w:cs="Times New Roman"/>
          <w:b/>
          <w:bCs/>
        </w:rPr>
      </w:pPr>
      <w:r w:rsidRPr="0080698D">
        <w:rPr>
          <w:rFonts w:ascii="Times New Roman" w:hAnsi="Times New Roman" w:cs="Times New Roman"/>
          <w:b/>
          <w:bCs/>
        </w:rPr>
        <w:t>Questions and Interpretation</w:t>
      </w:r>
    </w:p>
    <w:p w:rsidR="00563896" w:rsidRPr="0080698D" w:rsidP="00563896" w14:paraId="4F8120E3" w14:textId="77777777">
      <w:pPr>
        <w:tabs>
          <w:tab w:val="left" w:pos="630"/>
        </w:tabs>
        <w:ind w:firstLine="720"/>
        <w:jc w:val="both"/>
        <w:rPr>
          <w:rFonts w:ascii="Times New Roman" w:hAnsi="Times New Roman" w:cs="Times New Roman"/>
          <w:b/>
          <w:bCs/>
          <w:sz w:val="28"/>
          <w:szCs w:val="28"/>
        </w:rPr>
      </w:pPr>
      <w:r w:rsidRPr="0080698D">
        <w:rPr>
          <w:rFonts w:ascii="Times New Roman" w:hAnsi="Times New Roman" w:cs="Times New Roman"/>
        </w:rPr>
        <w:t>All questions concerning this policy should be directed to the Policy</w:t>
      </w:r>
      <w:r>
        <w:rPr>
          <w:rFonts w:ascii="Times New Roman" w:hAnsi="Times New Roman" w:cs="Times New Roman"/>
        </w:rPr>
        <w:t xml:space="preserve"> </w:t>
      </w:r>
      <w:r w:rsidRPr="0080698D">
        <w:rPr>
          <w:rFonts w:ascii="Times New Roman" w:hAnsi="Times New Roman" w:cs="Times New Roman"/>
        </w:rPr>
        <w:t xml:space="preserve">Administrator/Owner at </w:t>
      </w:r>
      <w:hyperlink r:id="rId6" w:history="1">
        <w:r w:rsidRPr="0080698D">
          <w:rPr>
            <w:rStyle w:val="Hyperlink"/>
            <w:rFonts w:ascii="Times New Roman" w:hAnsi="Times New Roman" w:cs="Times New Roman"/>
          </w:rPr>
          <w:t>policies@setonhill.edu.</w:t>
        </w:r>
      </w:hyperlink>
    </w:p>
    <w:p w:rsidR="006356E6" w:rsidRPr="00563896" w:rsidP="00563896" w14:paraId="7163A14A" w14:textId="54C69147"/>
    <w:sectPr w:rsidSect="0079550E">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54" w14:textId="77777777" w:rsidTr="6C5AEA0C">
      <w:tblPrEx>
        <w:tblW w:w="0" w:type="auto"/>
        <w:tblLayout w:type="fixed"/>
        <w:tblLook w:val="06A0"/>
      </w:tblPrEx>
      <w:tc>
        <w:tcPr>
          <w:tcW w:w="3120" w:type="dxa"/>
        </w:tcPr>
        <w:p w:rsidR="6C5AEA0C" w:rsidP="6C5AEA0C" w14:paraId="7163A151" w14:textId="77777777">
          <w:pPr>
            <w:tabs>
              <w:tab w:val="center" w:pos="4680"/>
              <w:tab w:val="right" w:pos="9360"/>
            </w:tabs>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DOCVARIABLE "Effective Date"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12/08/2025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tc>
      <w:tc>
        <w:tcPr>
          <w:tcW w:w="3120" w:type="dxa"/>
        </w:tcPr>
        <w:p w:rsidR="6C5AEA0C" w:rsidP="6C5AEA0C" w14:paraId="7163A152" w14:textId="77777777">
          <w:pPr>
            <w:tabs>
              <w:tab w:val="center" w:pos="4680"/>
              <w:tab w:val="right" w:pos="9360"/>
            </w:tabs>
            <w:rPr>
              <w:rFonts w:ascii="Times New Roman" w:eastAsia="Times New Roman" w:hAnsi="Times New Roman" w:cs="Times New Roman"/>
            </w:rPr>
          </w:pPr>
        </w:p>
      </w:tc>
      <w:tc>
        <w:tcPr>
          <w:tcW w:w="3120" w:type="dxa"/>
        </w:tcPr>
        <w:p w:rsidR="6C5AEA0C" w:rsidP="6C5AEA0C" w14:paraId="7163A153" w14:textId="77777777">
          <w:pPr>
            <w:tabs>
              <w:tab w:val="center" w:pos="4680"/>
              <w:tab w:val="right" w:pos="9360"/>
            </w:tabs>
            <w:jc w:val="right"/>
            <w:rPr>
              <w:rFonts w:ascii="Times New Roman" w:eastAsia="Times New Roman" w:hAnsi="Times New Roman" w:cs="Times New Roman"/>
            </w:rPr>
          </w:pPr>
          <w:r>
            <w:rPr>
              <w:rFonts w:ascii="Times New Roman" w:eastAsia="Times New Roman" w:hAnsi="Times New Roman" w:cs="Times New Roman"/>
            </w:rPr>
            <w:t xml:space="preserve">Page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Pr>
              <w:rFonts w:ascii="Times New Roman" w:eastAsia="Times New Roman" w:hAnsi="Times New Roman" w:cs="Times New Roman"/>
              <w:sz w:val="24"/>
              <w:szCs w:val="24"/>
              <w:lang w:val="en-US" w:eastAsia="en-US" w:bidi="ar-SA"/>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of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tc>
    </w:tr>
  </w:tbl>
  <w:p w:rsidR="6EC9F678" w:rsidP="6EC9F678" w14:paraId="7163A155" w14:textId="77777777">
    <w:pPr>
      <w:tabs>
        <w:tab w:val="center" w:pos="4680"/>
        <w:tab w:val="right" w:pos="9360"/>
      </w:tabs>
      <w:rPr>
        <w:rFonts w:ascii="Times New Roman" w:eastAsia="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4B"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163A14F" w14:textId="77777777" w:rsidTr="6EC9F678">
      <w:tblPrEx>
        <w:tblW w:w="0" w:type="auto"/>
        <w:tblLayout w:type="fixed"/>
        <w:tblLook w:val="06A0"/>
      </w:tblPrEx>
      <w:tc>
        <w:tcPr>
          <w:tcW w:w="3120" w:type="dxa"/>
        </w:tcPr>
        <w:p w:rsidR="6EC9F678" w:rsidP="6EC9F678" w14:paraId="7163A14C" w14:textId="77777777">
          <w:pPr>
            <w:tabs>
              <w:tab w:val="center" w:pos="4680"/>
              <w:tab w:val="right" w:pos="9360"/>
            </w:tabs>
            <w:ind w:left="-115"/>
            <w:rPr>
              <w:rFonts w:ascii="Times New Roman" w:eastAsia="Times New Roman" w:hAnsi="Times New Roman" w:cs="Times New Roman"/>
            </w:rPr>
          </w:pPr>
        </w:p>
      </w:tc>
      <w:tc>
        <w:tcPr>
          <w:tcW w:w="3120" w:type="dxa"/>
        </w:tcPr>
        <w:p w:rsidR="6EC9F678" w:rsidP="6EC9F678" w14:paraId="7163A14D" w14:textId="77777777">
          <w:pPr>
            <w:tabs>
              <w:tab w:val="center" w:pos="4680"/>
              <w:tab w:val="right" w:pos="9360"/>
            </w:tabs>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1844040" cy="591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44040" cy="591820"/>
                        </a:xfrm>
                        <a:prstGeom prst="rect">
                          <a:avLst/>
                        </a:prstGeom>
                      </pic:spPr>
                    </pic:pic>
                  </a:graphicData>
                </a:graphic>
              </wp:inline>
            </w:drawing>
          </w:r>
        </w:p>
      </w:tc>
      <w:tc>
        <w:tcPr>
          <w:tcW w:w="3120" w:type="dxa"/>
        </w:tcPr>
        <w:p w:rsidR="6EC9F678" w:rsidP="6EC9F678" w14:paraId="7163A14E" w14:textId="77777777">
          <w:pPr>
            <w:tabs>
              <w:tab w:val="center" w:pos="4680"/>
              <w:tab w:val="right" w:pos="9360"/>
            </w:tabs>
            <w:ind w:right="-115"/>
            <w:jc w:val="right"/>
            <w:rPr>
              <w:rFonts w:ascii="Times New Roman" w:eastAsia="Times New Roman" w:hAnsi="Times New Roman" w:cs="Times New Roman"/>
            </w:rPr>
          </w:pPr>
        </w:p>
      </w:tc>
    </w:tr>
  </w:tbl>
  <w:p w:rsidR="6EC9F678" w:rsidP="6EC9F678" w14:paraId="7163A150" w14:textId="77777777">
    <w:pPr>
      <w:tabs>
        <w:tab w:val="center" w:pos="4680"/>
        <w:tab w:val="right" w:pos="9360"/>
      </w:tabs>
      <w:rPr>
        <w:rFonts w:ascii="Times New Roman" w:eastAsia="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AE5" w14:paraId="7163A156"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1E32201"/>
    <w:multiLevelType w:val="hybridMultilevel"/>
    <w:tmpl w:val="D0F85D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3FB68D0"/>
    <w:multiLevelType w:val="hybridMultilevel"/>
    <w:tmpl w:val="843EBF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15:restartNumberingAfterBreak="0">
    <w:nsid w:val="04D50C9E"/>
    <w:multiLevelType w:val="hybridMultilevel"/>
    <w:tmpl w:val="664038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5040EF1"/>
    <w:multiLevelType w:val="hybridMultilevel"/>
    <w:tmpl w:val="D1089E4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15:restartNumberingAfterBreak="0">
    <w:nsid w:val="066C7F4E"/>
    <w:multiLevelType w:val="hybridMultilevel"/>
    <w:tmpl w:val="40069716"/>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5" w15:restartNumberingAfterBreak="0">
    <w:nsid w:val="077369E9"/>
    <w:multiLevelType w:val="hybridMultilevel"/>
    <w:tmpl w:val="B572457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15:restartNumberingAfterBreak="0">
    <w:nsid w:val="0F112498"/>
    <w:multiLevelType w:val="hybridMultilevel"/>
    <w:tmpl w:val="2482D3B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15:restartNumberingAfterBreak="0">
    <w:nsid w:val="13641242"/>
    <w:multiLevelType w:val="hybridMultilevel"/>
    <w:tmpl w:val="35684E46"/>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8" w15:restartNumberingAfterBreak="0">
    <w:nsid w:val="15F4690E"/>
    <w:multiLevelType w:val="hybridMultilevel"/>
    <w:tmpl w:val="1FF0A5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15:restartNumberingAfterBreak="0">
    <w:nsid w:val="1C6921EE"/>
    <w:multiLevelType w:val="hybridMultilevel"/>
    <w:tmpl w:val="E1DA12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5766B7D"/>
    <w:multiLevelType w:val="hybridMultilevel"/>
    <w:tmpl w:val="EC261B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15:restartNumberingAfterBreak="0">
    <w:nsid w:val="2B1F6D6A"/>
    <w:multiLevelType w:val="hybridMultilevel"/>
    <w:tmpl w:val="872062A4"/>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12" w15:restartNumberingAfterBreak="0">
    <w:nsid w:val="2B9C3250"/>
    <w:multiLevelType w:val="hybridMultilevel"/>
    <w:tmpl w:val="89249B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15:restartNumberingAfterBreak="0">
    <w:nsid w:val="2CCD7786"/>
    <w:multiLevelType w:val="hybridMultilevel"/>
    <w:tmpl w:val="B238B3D0"/>
    <w:lvl w:ilvl="0">
      <w:start w:val="1"/>
      <w:numFmt w:val="upperRoman"/>
      <w:lvlText w:val="%1."/>
      <w:lvlJc w:val="left"/>
      <w:pPr>
        <w:ind w:left="720" w:hanging="720"/>
      </w:pPr>
      <w:rPr>
        <w:rFonts w:hint="default"/>
      </w:rPr>
    </w:lvl>
    <w:lvl w:ilvl="1">
      <w:start w:val="1"/>
      <w:numFmt w:val="upperLetter"/>
      <w:lvlText w:val="%2."/>
      <w:lvlJc w:val="left"/>
      <w:pPr>
        <w:ind w:left="1080" w:hanging="360"/>
      </w:pPr>
      <w:rPr>
        <w:b/>
        <w:bCs w:val="0"/>
      </w:rPr>
    </w:lvl>
    <w:lvl w:ilvl="2">
      <w:start w:val="1"/>
      <w:numFmt w:val="decimal"/>
      <w:lvlText w:val="%3."/>
      <w:lvlJc w:val="left"/>
      <w:pPr>
        <w:ind w:left="1980" w:hanging="360"/>
      </w:pPr>
    </w:lvl>
    <w:lvl w:ilvl="3">
      <w:start w:val="1"/>
      <w:numFmt w:val="lowerLetter"/>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15:restartNumberingAfterBreak="0">
    <w:nsid w:val="2EE24B5A"/>
    <w:multiLevelType w:val="hybridMultilevel"/>
    <w:tmpl w:val="1980A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15:restartNumberingAfterBreak="0">
    <w:nsid w:val="32157F0D"/>
    <w:multiLevelType w:val="hybridMultilevel"/>
    <w:tmpl w:val="16A65F38"/>
    <w:lvl w:ilvl="0">
      <w:start w:val="1"/>
      <w:numFmt w:val="decimal"/>
      <w:lvlText w:val="%1."/>
      <w:lvlJc w:val="left"/>
      <w:pPr>
        <w:ind w:left="1800" w:hanging="360"/>
      </w:pPr>
      <w:rPr>
        <w:rFonts w:hint="default"/>
        <w:b/>
        <w:bCs/>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15:restartNumberingAfterBreak="0">
    <w:nsid w:val="34C07764"/>
    <w:multiLevelType w:val="hybridMultilevel"/>
    <w:tmpl w:val="F9CEF04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15:restartNumberingAfterBreak="0">
    <w:nsid w:val="35AF3031"/>
    <w:multiLevelType w:val="hybridMultilevel"/>
    <w:tmpl w:val="A6AC986C"/>
    <w:lvl w:ilvl="0">
      <w:start w:val="4"/>
      <w:numFmt w:val="upperRoman"/>
      <w:lvlText w:val="%1."/>
      <w:lvlJc w:val="left"/>
      <w:pPr>
        <w:ind w:left="639" w:hanging="526"/>
        <w:jc w:val="right"/>
      </w:pPr>
      <w:rPr>
        <w:rFonts w:ascii="Times New Roman" w:eastAsia="Times New Roman" w:hAnsi="Times New Roman" w:hint="default"/>
        <w:b/>
        <w:bCs/>
        <w:w w:val="99"/>
        <w:sz w:val="28"/>
        <w:szCs w:val="28"/>
      </w:rPr>
    </w:lvl>
    <w:lvl w:ilvl="1">
      <w:start w:val="1"/>
      <w:numFmt w:val="upperLetter"/>
      <w:lvlText w:val="%2."/>
      <w:lvlJc w:val="left"/>
      <w:pPr>
        <w:ind w:left="666" w:hanging="576"/>
        <w:jc w:val="right"/>
      </w:pPr>
      <w:rPr>
        <w:rFonts w:ascii="Times New Roman" w:eastAsia="Times New Roman" w:hAnsi="Times New Roman" w:hint="default"/>
        <w:b/>
        <w:bCs/>
        <w:sz w:val="24"/>
        <w:szCs w:val="24"/>
      </w:rPr>
    </w:lvl>
    <w:lvl w:ilvl="2">
      <w:start w:val="1"/>
      <w:numFmt w:val="decimal"/>
      <w:lvlText w:val="%3."/>
      <w:lvlJc w:val="left"/>
      <w:pPr>
        <w:ind w:left="1700" w:hanging="360"/>
      </w:pPr>
      <w:rPr>
        <w:rFonts w:hint="default"/>
        <w:b w:val="0"/>
        <w:bCs w:val="0"/>
        <w:w w:val="99"/>
        <w:sz w:val="24"/>
        <w:szCs w:val="24"/>
      </w:rPr>
    </w:lvl>
    <w:lvl w:ilvl="3">
      <w:start w:val="1"/>
      <w:numFmt w:val="lowerLetter"/>
      <w:lvlText w:val="%4."/>
      <w:lvlJc w:val="left"/>
      <w:pPr>
        <w:ind w:left="1700" w:hanging="360"/>
      </w:pPr>
      <w:rPr>
        <w:rFonts w:hint="default"/>
      </w:rPr>
    </w:lvl>
    <w:lvl w:ilvl="4">
      <w:start w:val="1"/>
      <w:numFmt w:val="bullet"/>
      <w:lvlText w:val="•"/>
      <w:lvlJc w:val="left"/>
      <w:pPr>
        <w:ind w:left="2942" w:hanging="415"/>
      </w:pPr>
      <w:rPr>
        <w:rFonts w:hint="default"/>
      </w:rPr>
    </w:lvl>
    <w:lvl w:ilvl="5">
      <w:start w:val="1"/>
      <w:numFmt w:val="bullet"/>
      <w:lvlText w:val="•"/>
      <w:lvlJc w:val="left"/>
      <w:pPr>
        <w:ind w:left="4128" w:hanging="415"/>
      </w:pPr>
      <w:rPr>
        <w:rFonts w:hint="default"/>
      </w:rPr>
    </w:lvl>
    <w:lvl w:ilvl="6">
      <w:start w:val="1"/>
      <w:numFmt w:val="bullet"/>
      <w:lvlText w:val="•"/>
      <w:lvlJc w:val="left"/>
      <w:pPr>
        <w:ind w:left="5314" w:hanging="415"/>
      </w:pPr>
      <w:rPr>
        <w:rFonts w:hint="default"/>
      </w:rPr>
    </w:lvl>
    <w:lvl w:ilvl="7">
      <w:start w:val="1"/>
      <w:numFmt w:val="bullet"/>
      <w:lvlText w:val="•"/>
      <w:lvlJc w:val="left"/>
      <w:pPr>
        <w:ind w:left="6501" w:hanging="415"/>
      </w:pPr>
      <w:rPr>
        <w:rFonts w:hint="default"/>
      </w:rPr>
    </w:lvl>
    <w:lvl w:ilvl="8">
      <w:start w:val="1"/>
      <w:numFmt w:val="bullet"/>
      <w:lvlText w:val="•"/>
      <w:lvlJc w:val="left"/>
      <w:pPr>
        <w:ind w:left="7687" w:hanging="415"/>
      </w:pPr>
      <w:rPr>
        <w:rFonts w:hint="default"/>
      </w:rPr>
    </w:lvl>
  </w:abstractNum>
  <w:abstractNum w:abstractNumId="18" w15:restartNumberingAfterBreak="0">
    <w:nsid w:val="38CC1718"/>
    <w:multiLevelType w:val="hybridMultilevel"/>
    <w:tmpl w:val="71042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15:restartNumberingAfterBreak="0">
    <w:nsid w:val="3ECA7948"/>
    <w:multiLevelType w:val="hybridMultilevel"/>
    <w:tmpl w:val="2A8EF1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15:restartNumberingAfterBreak="0">
    <w:nsid w:val="42864396"/>
    <w:multiLevelType w:val="multilevel"/>
    <w:tmpl w:val="46AEF84A"/>
    <w:lvl w:ilvl="0">
      <w:start w:val="1"/>
      <w:numFmt w:val="bullet"/>
      <w:lvlText w:val="●"/>
      <w:lvlJc w:val="left"/>
      <w:pPr>
        <w:ind w:left="1060" w:firstLine="340"/>
      </w:pPr>
      <w:rPr>
        <w:rFonts w:ascii="Arial" w:eastAsia="Arial" w:hAnsi="Arial" w:cs="Arial"/>
      </w:rPr>
    </w:lvl>
    <w:lvl w:ilvl="1">
      <w:start w:val="1"/>
      <w:numFmt w:val="bullet"/>
      <w:lvlText w:val="o"/>
      <w:lvlJc w:val="left"/>
      <w:pPr>
        <w:ind w:left="1780" w:firstLine="1060"/>
      </w:pPr>
      <w:rPr>
        <w:rFonts w:ascii="Arial" w:eastAsia="Arial" w:hAnsi="Arial" w:cs="Arial"/>
      </w:rPr>
    </w:lvl>
    <w:lvl w:ilvl="2">
      <w:start w:val="1"/>
      <w:numFmt w:val="bullet"/>
      <w:lvlText w:val="▪"/>
      <w:lvlJc w:val="left"/>
      <w:pPr>
        <w:ind w:left="2500" w:firstLine="1780"/>
      </w:pPr>
      <w:rPr>
        <w:rFonts w:ascii="Arial" w:eastAsia="Arial" w:hAnsi="Arial" w:cs="Arial"/>
      </w:rPr>
    </w:lvl>
    <w:lvl w:ilvl="3">
      <w:start w:val="1"/>
      <w:numFmt w:val="bullet"/>
      <w:lvlText w:val="●"/>
      <w:lvlJc w:val="left"/>
      <w:pPr>
        <w:ind w:left="3220" w:firstLine="2500"/>
      </w:pPr>
      <w:rPr>
        <w:rFonts w:ascii="Arial" w:eastAsia="Arial" w:hAnsi="Arial" w:cs="Arial"/>
      </w:rPr>
    </w:lvl>
    <w:lvl w:ilvl="4">
      <w:start w:val="1"/>
      <w:numFmt w:val="bullet"/>
      <w:lvlText w:val="o"/>
      <w:lvlJc w:val="left"/>
      <w:pPr>
        <w:ind w:left="3940" w:firstLine="3220"/>
      </w:pPr>
      <w:rPr>
        <w:rFonts w:ascii="Arial" w:eastAsia="Arial" w:hAnsi="Arial" w:cs="Arial"/>
      </w:rPr>
    </w:lvl>
    <w:lvl w:ilvl="5">
      <w:start w:val="1"/>
      <w:numFmt w:val="bullet"/>
      <w:lvlText w:val="▪"/>
      <w:lvlJc w:val="left"/>
      <w:pPr>
        <w:ind w:left="4660" w:firstLine="3940"/>
      </w:pPr>
      <w:rPr>
        <w:rFonts w:ascii="Arial" w:eastAsia="Arial" w:hAnsi="Arial" w:cs="Arial"/>
      </w:rPr>
    </w:lvl>
    <w:lvl w:ilvl="6">
      <w:start w:val="1"/>
      <w:numFmt w:val="bullet"/>
      <w:lvlText w:val="●"/>
      <w:lvlJc w:val="left"/>
      <w:pPr>
        <w:ind w:left="5380" w:firstLine="4660"/>
      </w:pPr>
      <w:rPr>
        <w:rFonts w:ascii="Arial" w:eastAsia="Arial" w:hAnsi="Arial" w:cs="Arial"/>
      </w:rPr>
    </w:lvl>
    <w:lvl w:ilvl="7">
      <w:start w:val="1"/>
      <w:numFmt w:val="bullet"/>
      <w:lvlText w:val="o"/>
      <w:lvlJc w:val="left"/>
      <w:pPr>
        <w:ind w:left="6100" w:firstLine="5380"/>
      </w:pPr>
      <w:rPr>
        <w:rFonts w:ascii="Arial" w:eastAsia="Arial" w:hAnsi="Arial" w:cs="Arial"/>
      </w:rPr>
    </w:lvl>
    <w:lvl w:ilvl="8">
      <w:start w:val="1"/>
      <w:numFmt w:val="bullet"/>
      <w:lvlText w:val="▪"/>
      <w:lvlJc w:val="left"/>
      <w:pPr>
        <w:ind w:left="6820" w:firstLine="6100"/>
      </w:pPr>
      <w:rPr>
        <w:rFonts w:ascii="Arial" w:eastAsia="Arial" w:hAnsi="Arial" w:cs="Arial"/>
      </w:rPr>
    </w:lvl>
  </w:abstractNum>
  <w:abstractNum w:abstractNumId="21" w15:restartNumberingAfterBreak="0">
    <w:nsid w:val="4493077F"/>
    <w:multiLevelType w:val="hybridMultilevel"/>
    <w:tmpl w:val="A95C9CBC"/>
    <w:lvl w:ilvl="0">
      <w:start w:val="1"/>
      <w:numFmt w:val="decimal"/>
      <w:lvlText w:val="%1."/>
      <w:lvlJc w:val="left"/>
      <w:pPr>
        <w:ind w:left="720" w:hanging="360"/>
      </w:pPr>
      <w:rPr>
        <w:rFonts w:hint="default"/>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70F29FB"/>
    <w:multiLevelType w:val="multilevel"/>
    <w:tmpl w:val="8070C51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5B71518A"/>
    <w:multiLevelType w:val="hybridMultilevel"/>
    <w:tmpl w:val="A07C5474"/>
    <w:lvl w:ilvl="0">
      <w:start w:val="1"/>
      <w:numFmt w:val="upperRoman"/>
      <w:lvlText w:val="%1."/>
      <w:lvlJc w:val="left"/>
      <w:pPr>
        <w:ind w:left="505" w:hanging="179"/>
        <w:jc w:val="right"/>
      </w:pPr>
      <w:rPr>
        <w:rFonts w:ascii="Times New Roman" w:eastAsia="Times New Roman" w:hAnsi="Times New Roman" w:hint="default"/>
        <w:b/>
        <w:bCs/>
        <w:w w:val="99"/>
        <w:sz w:val="28"/>
        <w:szCs w:val="28"/>
      </w:rPr>
    </w:lvl>
    <w:lvl w:ilvl="1">
      <w:start w:val="1"/>
      <w:numFmt w:val="upperLetter"/>
      <w:lvlText w:val="%2."/>
      <w:lvlJc w:val="left"/>
      <w:pPr>
        <w:ind w:left="1135" w:hanging="576"/>
        <w:jc w:val="right"/>
      </w:pPr>
      <w:rPr>
        <w:rFonts w:ascii="Times New Roman" w:eastAsia="Times New Roman" w:hAnsi="Times New Roman" w:hint="default"/>
        <w:b/>
        <w:bCs/>
        <w:sz w:val="24"/>
        <w:szCs w:val="24"/>
      </w:rPr>
    </w:lvl>
    <w:lvl w:ilvl="2">
      <w:start w:val="1"/>
      <w:numFmt w:val="decimal"/>
      <w:lvlText w:val="%3."/>
      <w:lvlJc w:val="left"/>
      <w:pPr>
        <w:ind w:left="1575" w:hanging="360"/>
      </w:pPr>
      <w:rPr>
        <w:rFonts w:ascii="Times New Roman" w:eastAsia="Times New Roman" w:hAnsi="Times New Roman" w:hint="default"/>
        <w:b/>
        <w:bCs/>
        <w:sz w:val="24"/>
        <w:szCs w:val="24"/>
      </w:rPr>
    </w:lvl>
    <w:lvl w:ilvl="3">
      <w:start w:val="1"/>
      <w:numFmt w:val="lowerLetter"/>
      <w:lvlText w:val="%4."/>
      <w:lvlJc w:val="left"/>
      <w:pPr>
        <w:ind w:left="1935" w:hanging="360"/>
      </w:pPr>
      <w:rPr>
        <w:rFonts w:ascii="Times New Roman" w:eastAsia="Times New Roman" w:hAnsi="Times New Roman" w:hint="default"/>
        <w:b/>
        <w:bCs/>
        <w:sz w:val="24"/>
        <w:szCs w:val="24"/>
      </w:rPr>
    </w:lvl>
    <w:lvl w:ilvl="4">
      <w:start w:val="1"/>
      <w:numFmt w:val="bullet"/>
      <w:lvlText w:val="•"/>
      <w:lvlJc w:val="left"/>
      <w:pPr>
        <w:ind w:left="3085" w:hanging="360"/>
      </w:pPr>
      <w:rPr>
        <w:rFonts w:hint="default"/>
      </w:rPr>
    </w:lvl>
    <w:lvl w:ilvl="5">
      <w:start w:val="1"/>
      <w:numFmt w:val="bullet"/>
      <w:lvlText w:val="•"/>
      <w:lvlJc w:val="left"/>
      <w:pPr>
        <w:ind w:left="4234" w:hanging="360"/>
      </w:pPr>
      <w:rPr>
        <w:rFonts w:hint="default"/>
      </w:rPr>
    </w:lvl>
    <w:lvl w:ilvl="6">
      <w:start w:val="1"/>
      <w:numFmt w:val="bullet"/>
      <w:lvlText w:val="•"/>
      <w:lvlJc w:val="left"/>
      <w:pPr>
        <w:ind w:left="5383" w:hanging="360"/>
      </w:pPr>
      <w:rPr>
        <w:rFonts w:hint="default"/>
      </w:rPr>
    </w:lvl>
    <w:lvl w:ilvl="7">
      <w:start w:val="1"/>
      <w:numFmt w:val="bullet"/>
      <w:lvlText w:val="•"/>
      <w:lvlJc w:val="left"/>
      <w:pPr>
        <w:ind w:left="6532" w:hanging="360"/>
      </w:pPr>
      <w:rPr>
        <w:rFonts w:hint="default"/>
      </w:rPr>
    </w:lvl>
    <w:lvl w:ilvl="8">
      <w:start w:val="1"/>
      <w:numFmt w:val="bullet"/>
      <w:lvlText w:val="•"/>
      <w:lvlJc w:val="left"/>
      <w:pPr>
        <w:ind w:left="7681" w:hanging="360"/>
      </w:pPr>
      <w:rPr>
        <w:rFonts w:hint="default"/>
      </w:rPr>
    </w:lvl>
  </w:abstractNum>
  <w:abstractNum w:abstractNumId="24" w15:restartNumberingAfterBreak="0">
    <w:nsid w:val="5EB931FB"/>
    <w:multiLevelType w:val="hybridMultilevel"/>
    <w:tmpl w:val="500C70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15:restartNumberingAfterBreak="0">
    <w:nsid w:val="63F4650C"/>
    <w:multiLevelType w:val="hybridMultilevel"/>
    <w:tmpl w:val="B5F2B87E"/>
    <w:lvl w:ilvl="0">
      <w:start w:val="1"/>
      <w:numFmt w:val="decimal"/>
      <w:lvlText w:val="%1."/>
      <w:lvlJc w:val="left"/>
      <w:pPr>
        <w:ind w:left="2160" w:hanging="360"/>
      </w:pPr>
      <w:rPr>
        <w:b/>
        <w:bCs/>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15:restartNumberingAfterBreak="0">
    <w:nsid w:val="667615C1"/>
    <w:multiLevelType w:val="hybridMultilevel"/>
    <w:tmpl w:val="9DDED91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15:restartNumberingAfterBreak="0">
    <w:nsid w:val="6AB56877"/>
    <w:multiLevelType w:val="hybridMultilevel"/>
    <w:tmpl w:val="D2244C36"/>
    <w:lvl w:ilvl="0">
      <w:start w:val="1"/>
      <w:numFmt w:val="bullet"/>
      <w:lvlText w:val=""/>
      <w:lvlJc w:val="left"/>
      <w:pPr>
        <w:ind w:left="1935" w:hanging="360"/>
      </w:pPr>
      <w:rPr>
        <w:rFonts w:ascii="Symbol" w:hAnsi="Symbol" w:hint="default"/>
      </w:rPr>
    </w:lvl>
    <w:lvl w:ilvl="1" w:tentative="1">
      <w:start w:val="1"/>
      <w:numFmt w:val="bullet"/>
      <w:lvlText w:val="o"/>
      <w:lvlJc w:val="left"/>
      <w:pPr>
        <w:ind w:left="2655" w:hanging="360"/>
      </w:pPr>
      <w:rPr>
        <w:rFonts w:ascii="Courier New" w:hAnsi="Courier New" w:cs="Courier New" w:hint="default"/>
      </w:rPr>
    </w:lvl>
    <w:lvl w:ilvl="2" w:tentative="1">
      <w:start w:val="1"/>
      <w:numFmt w:val="bullet"/>
      <w:lvlText w:val=""/>
      <w:lvlJc w:val="left"/>
      <w:pPr>
        <w:ind w:left="3375" w:hanging="360"/>
      </w:pPr>
      <w:rPr>
        <w:rFonts w:ascii="Wingdings" w:hAnsi="Wingdings" w:hint="default"/>
      </w:rPr>
    </w:lvl>
    <w:lvl w:ilvl="3" w:tentative="1">
      <w:start w:val="1"/>
      <w:numFmt w:val="bullet"/>
      <w:lvlText w:val=""/>
      <w:lvlJc w:val="left"/>
      <w:pPr>
        <w:ind w:left="4095" w:hanging="360"/>
      </w:pPr>
      <w:rPr>
        <w:rFonts w:ascii="Symbol" w:hAnsi="Symbol" w:hint="default"/>
      </w:rPr>
    </w:lvl>
    <w:lvl w:ilvl="4" w:tentative="1">
      <w:start w:val="1"/>
      <w:numFmt w:val="bullet"/>
      <w:lvlText w:val="o"/>
      <w:lvlJc w:val="left"/>
      <w:pPr>
        <w:ind w:left="4815" w:hanging="360"/>
      </w:pPr>
      <w:rPr>
        <w:rFonts w:ascii="Courier New" w:hAnsi="Courier New" w:cs="Courier New" w:hint="default"/>
      </w:rPr>
    </w:lvl>
    <w:lvl w:ilvl="5" w:tentative="1">
      <w:start w:val="1"/>
      <w:numFmt w:val="bullet"/>
      <w:lvlText w:val=""/>
      <w:lvlJc w:val="left"/>
      <w:pPr>
        <w:ind w:left="5535" w:hanging="360"/>
      </w:pPr>
      <w:rPr>
        <w:rFonts w:ascii="Wingdings" w:hAnsi="Wingdings" w:hint="default"/>
      </w:rPr>
    </w:lvl>
    <w:lvl w:ilvl="6" w:tentative="1">
      <w:start w:val="1"/>
      <w:numFmt w:val="bullet"/>
      <w:lvlText w:val=""/>
      <w:lvlJc w:val="left"/>
      <w:pPr>
        <w:ind w:left="6255" w:hanging="360"/>
      </w:pPr>
      <w:rPr>
        <w:rFonts w:ascii="Symbol" w:hAnsi="Symbol" w:hint="default"/>
      </w:rPr>
    </w:lvl>
    <w:lvl w:ilvl="7" w:tentative="1">
      <w:start w:val="1"/>
      <w:numFmt w:val="bullet"/>
      <w:lvlText w:val="o"/>
      <w:lvlJc w:val="left"/>
      <w:pPr>
        <w:ind w:left="6975" w:hanging="360"/>
      </w:pPr>
      <w:rPr>
        <w:rFonts w:ascii="Courier New" w:hAnsi="Courier New" w:cs="Courier New" w:hint="default"/>
      </w:rPr>
    </w:lvl>
    <w:lvl w:ilvl="8" w:tentative="1">
      <w:start w:val="1"/>
      <w:numFmt w:val="bullet"/>
      <w:lvlText w:val=""/>
      <w:lvlJc w:val="left"/>
      <w:pPr>
        <w:ind w:left="7695" w:hanging="360"/>
      </w:pPr>
      <w:rPr>
        <w:rFonts w:ascii="Wingdings" w:hAnsi="Wingdings" w:hint="default"/>
      </w:rPr>
    </w:lvl>
  </w:abstractNum>
  <w:abstractNum w:abstractNumId="28" w15:restartNumberingAfterBreak="0">
    <w:nsid w:val="6C694E3D"/>
    <w:multiLevelType w:val="hybridMultilevel"/>
    <w:tmpl w:val="807480A2"/>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F5B4D6A"/>
    <w:multiLevelType w:val="hybridMultilevel"/>
    <w:tmpl w:val="31F4CF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7103541F"/>
    <w:multiLevelType w:val="hybridMultilevel"/>
    <w:tmpl w:val="ED46499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15:restartNumberingAfterBreak="0">
    <w:nsid w:val="71E124A3"/>
    <w:multiLevelType w:val="hybridMultilevel"/>
    <w:tmpl w:val="8D8846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15:restartNumberingAfterBreak="0">
    <w:nsid w:val="721E49C1"/>
    <w:multiLevelType w:val="hybridMultilevel"/>
    <w:tmpl w:val="5C4675EC"/>
    <w:lvl w:ilvl="0">
      <w:start w:val="1"/>
      <w:numFmt w:val="decimal"/>
      <w:lvlText w:val="%1."/>
      <w:lvlJc w:val="left"/>
      <w:pPr>
        <w:ind w:left="1440" w:hanging="360"/>
      </w:pPr>
      <w:rPr>
        <w:rFonts w:hint="default"/>
        <w:b/>
        <w:bCs/>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787747CE"/>
    <w:multiLevelType w:val="hybridMultilevel"/>
    <w:tmpl w:val="E6EEF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15:restartNumberingAfterBreak="0">
    <w:nsid w:val="7B786C75"/>
    <w:multiLevelType w:val="hybridMultilevel"/>
    <w:tmpl w:val="1214C97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15:restartNumberingAfterBreak="0">
    <w:nsid w:val="7EFB2CE7"/>
    <w:multiLevelType w:val="hybridMultilevel"/>
    <w:tmpl w:val="C6C621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1894851974">
    <w:abstractNumId w:val="13"/>
  </w:num>
  <w:num w:numId="2" w16cid:durableId="1319924299">
    <w:abstractNumId w:val="23"/>
  </w:num>
  <w:num w:numId="3" w16cid:durableId="123619621">
    <w:abstractNumId w:val="17"/>
  </w:num>
  <w:num w:numId="4" w16cid:durableId="1806583262">
    <w:abstractNumId w:val="31"/>
  </w:num>
  <w:num w:numId="5" w16cid:durableId="1906988740">
    <w:abstractNumId w:val="10"/>
  </w:num>
  <w:num w:numId="6" w16cid:durableId="33509662">
    <w:abstractNumId w:val="5"/>
  </w:num>
  <w:num w:numId="7" w16cid:durableId="791486678">
    <w:abstractNumId w:val="30"/>
  </w:num>
  <w:num w:numId="8" w16cid:durableId="190458439">
    <w:abstractNumId w:val="26"/>
  </w:num>
  <w:num w:numId="9" w16cid:durableId="1251960812">
    <w:abstractNumId w:val="11"/>
  </w:num>
  <w:num w:numId="10" w16cid:durableId="686951820">
    <w:abstractNumId w:val="27"/>
  </w:num>
  <w:num w:numId="11" w16cid:durableId="2134206226">
    <w:abstractNumId w:val="8"/>
  </w:num>
  <w:num w:numId="12" w16cid:durableId="573899065">
    <w:abstractNumId w:val="16"/>
  </w:num>
  <w:num w:numId="13" w16cid:durableId="1796408290">
    <w:abstractNumId w:val="28"/>
  </w:num>
  <w:num w:numId="14" w16cid:durableId="341784512">
    <w:abstractNumId w:val="4"/>
  </w:num>
  <w:num w:numId="15" w16cid:durableId="1776825264">
    <w:abstractNumId w:val="9"/>
  </w:num>
  <w:num w:numId="16" w16cid:durableId="172308132">
    <w:abstractNumId w:val="1"/>
  </w:num>
  <w:num w:numId="17" w16cid:durableId="975336085">
    <w:abstractNumId w:val="18"/>
  </w:num>
  <w:num w:numId="18" w16cid:durableId="1777361556">
    <w:abstractNumId w:val="24"/>
  </w:num>
  <w:num w:numId="19" w16cid:durableId="827864503">
    <w:abstractNumId w:val="19"/>
  </w:num>
  <w:num w:numId="20" w16cid:durableId="157157473">
    <w:abstractNumId w:val="14"/>
  </w:num>
  <w:num w:numId="21" w16cid:durableId="1778938928">
    <w:abstractNumId w:val="12"/>
  </w:num>
  <w:num w:numId="22" w16cid:durableId="700588280">
    <w:abstractNumId w:val="21"/>
  </w:num>
  <w:num w:numId="23" w16cid:durableId="941256882">
    <w:abstractNumId w:val="22"/>
  </w:num>
  <w:num w:numId="24" w16cid:durableId="2131899560">
    <w:abstractNumId w:val="35"/>
  </w:num>
  <w:num w:numId="25" w16cid:durableId="1095394021">
    <w:abstractNumId w:val="20"/>
  </w:num>
  <w:num w:numId="26" w16cid:durableId="126289674">
    <w:abstractNumId w:val="3"/>
  </w:num>
  <w:num w:numId="27" w16cid:durableId="288174542">
    <w:abstractNumId w:val="6"/>
  </w:num>
  <w:num w:numId="28" w16cid:durableId="21169059">
    <w:abstractNumId w:val="34"/>
  </w:num>
  <w:num w:numId="29" w16cid:durableId="1807746407">
    <w:abstractNumId w:val="2"/>
  </w:num>
  <w:num w:numId="30" w16cid:durableId="610479538">
    <w:abstractNumId w:val="33"/>
  </w:num>
  <w:num w:numId="31" w16cid:durableId="1056663061">
    <w:abstractNumId w:val="7"/>
  </w:num>
  <w:num w:numId="32" w16cid:durableId="371810196">
    <w:abstractNumId w:val="32"/>
  </w:num>
  <w:num w:numId="33" w16cid:durableId="1812407037">
    <w:abstractNumId w:val="29"/>
  </w:num>
  <w:num w:numId="34" w16cid:durableId="536626474">
    <w:abstractNumId w:val="15"/>
  </w:num>
  <w:num w:numId="35" w16cid:durableId="10765332">
    <w:abstractNumId w:val="0"/>
  </w:num>
  <w:num w:numId="36" w16cid:durableId="3088742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6E"/>
    <w:rsid w:val="0000073C"/>
    <w:rsid w:val="0006609D"/>
    <w:rsid w:val="000743CF"/>
    <w:rsid w:val="00096A52"/>
    <w:rsid w:val="000C5088"/>
    <w:rsid w:val="000F1B1C"/>
    <w:rsid w:val="000F3C06"/>
    <w:rsid w:val="0011576D"/>
    <w:rsid w:val="00132827"/>
    <w:rsid w:val="0013720A"/>
    <w:rsid w:val="001657A2"/>
    <w:rsid w:val="00181E15"/>
    <w:rsid w:val="00187EA6"/>
    <w:rsid w:val="00193828"/>
    <w:rsid w:val="001F642A"/>
    <w:rsid w:val="00253AE0"/>
    <w:rsid w:val="002648AD"/>
    <w:rsid w:val="0029479A"/>
    <w:rsid w:val="002A56A2"/>
    <w:rsid w:val="002B4AE6"/>
    <w:rsid w:val="002C16B1"/>
    <w:rsid w:val="002D7EA2"/>
    <w:rsid w:val="002E4F61"/>
    <w:rsid w:val="00303D8B"/>
    <w:rsid w:val="0030755A"/>
    <w:rsid w:val="00310531"/>
    <w:rsid w:val="00323758"/>
    <w:rsid w:val="00331434"/>
    <w:rsid w:val="00333C2B"/>
    <w:rsid w:val="00342163"/>
    <w:rsid w:val="0036091C"/>
    <w:rsid w:val="00380122"/>
    <w:rsid w:val="00394D3E"/>
    <w:rsid w:val="00396AE5"/>
    <w:rsid w:val="003A6D5A"/>
    <w:rsid w:val="003D576E"/>
    <w:rsid w:val="003D6AE7"/>
    <w:rsid w:val="0041142C"/>
    <w:rsid w:val="00427620"/>
    <w:rsid w:val="00433B4C"/>
    <w:rsid w:val="00441F63"/>
    <w:rsid w:val="00454AA5"/>
    <w:rsid w:val="004570E7"/>
    <w:rsid w:val="0046297A"/>
    <w:rsid w:val="00467BFB"/>
    <w:rsid w:val="00467D04"/>
    <w:rsid w:val="00472B7C"/>
    <w:rsid w:val="004B543D"/>
    <w:rsid w:val="004D46E4"/>
    <w:rsid w:val="004F1466"/>
    <w:rsid w:val="004F3114"/>
    <w:rsid w:val="004F5B8F"/>
    <w:rsid w:val="0050429D"/>
    <w:rsid w:val="005070FD"/>
    <w:rsid w:val="0052160C"/>
    <w:rsid w:val="005370DF"/>
    <w:rsid w:val="00563896"/>
    <w:rsid w:val="00570F56"/>
    <w:rsid w:val="00573B94"/>
    <w:rsid w:val="005972B0"/>
    <w:rsid w:val="00597307"/>
    <w:rsid w:val="005A47DB"/>
    <w:rsid w:val="005A4F40"/>
    <w:rsid w:val="005A5A65"/>
    <w:rsid w:val="005B10B4"/>
    <w:rsid w:val="005B7D3D"/>
    <w:rsid w:val="00602AE2"/>
    <w:rsid w:val="00623B7A"/>
    <w:rsid w:val="00630559"/>
    <w:rsid w:val="00635191"/>
    <w:rsid w:val="006356E6"/>
    <w:rsid w:val="00685CF6"/>
    <w:rsid w:val="006954F9"/>
    <w:rsid w:val="006A36BB"/>
    <w:rsid w:val="006B0F16"/>
    <w:rsid w:val="006F0D2B"/>
    <w:rsid w:val="006F1380"/>
    <w:rsid w:val="006F732B"/>
    <w:rsid w:val="00701B78"/>
    <w:rsid w:val="00706CD2"/>
    <w:rsid w:val="007124D2"/>
    <w:rsid w:val="00783C7A"/>
    <w:rsid w:val="0079550E"/>
    <w:rsid w:val="007C5B4C"/>
    <w:rsid w:val="007D1843"/>
    <w:rsid w:val="007D1EFB"/>
    <w:rsid w:val="007E17C6"/>
    <w:rsid w:val="007E332E"/>
    <w:rsid w:val="007F5B3A"/>
    <w:rsid w:val="007F6CFB"/>
    <w:rsid w:val="0080698D"/>
    <w:rsid w:val="008610C1"/>
    <w:rsid w:val="00866A3F"/>
    <w:rsid w:val="00883D22"/>
    <w:rsid w:val="00887DC1"/>
    <w:rsid w:val="008A7B4B"/>
    <w:rsid w:val="008B6348"/>
    <w:rsid w:val="008C07DD"/>
    <w:rsid w:val="008C6371"/>
    <w:rsid w:val="008D7A2F"/>
    <w:rsid w:val="008E23A0"/>
    <w:rsid w:val="008E5DFD"/>
    <w:rsid w:val="008F11CC"/>
    <w:rsid w:val="009031D4"/>
    <w:rsid w:val="009203BF"/>
    <w:rsid w:val="009313A9"/>
    <w:rsid w:val="009322D0"/>
    <w:rsid w:val="00970091"/>
    <w:rsid w:val="009B5688"/>
    <w:rsid w:val="009E1EC6"/>
    <w:rsid w:val="009E3807"/>
    <w:rsid w:val="009F20AB"/>
    <w:rsid w:val="00A07437"/>
    <w:rsid w:val="00A25DA5"/>
    <w:rsid w:val="00A3454A"/>
    <w:rsid w:val="00A346AD"/>
    <w:rsid w:val="00A50001"/>
    <w:rsid w:val="00A84CFC"/>
    <w:rsid w:val="00A91F0A"/>
    <w:rsid w:val="00AA5C33"/>
    <w:rsid w:val="00AB3ABB"/>
    <w:rsid w:val="00AB3E0D"/>
    <w:rsid w:val="00AB5B88"/>
    <w:rsid w:val="00AD4E7A"/>
    <w:rsid w:val="00AE7CF4"/>
    <w:rsid w:val="00AF0B84"/>
    <w:rsid w:val="00AF7052"/>
    <w:rsid w:val="00AF7472"/>
    <w:rsid w:val="00B04F20"/>
    <w:rsid w:val="00B60BA4"/>
    <w:rsid w:val="00B62EA8"/>
    <w:rsid w:val="00B660E0"/>
    <w:rsid w:val="00B76D4F"/>
    <w:rsid w:val="00B90C1F"/>
    <w:rsid w:val="00B93A4F"/>
    <w:rsid w:val="00BD11B0"/>
    <w:rsid w:val="00BD2B6F"/>
    <w:rsid w:val="00BE752A"/>
    <w:rsid w:val="00BF000D"/>
    <w:rsid w:val="00BF3BB2"/>
    <w:rsid w:val="00BF3D0C"/>
    <w:rsid w:val="00BF73D7"/>
    <w:rsid w:val="00C00327"/>
    <w:rsid w:val="00C011F9"/>
    <w:rsid w:val="00C052A9"/>
    <w:rsid w:val="00C25BB7"/>
    <w:rsid w:val="00C44DFC"/>
    <w:rsid w:val="00C54C9B"/>
    <w:rsid w:val="00C55734"/>
    <w:rsid w:val="00CA6C06"/>
    <w:rsid w:val="00CC6013"/>
    <w:rsid w:val="00CD31B8"/>
    <w:rsid w:val="00CD779D"/>
    <w:rsid w:val="00CF55F1"/>
    <w:rsid w:val="00D13FAB"/>
    <w:rsid w:val="00D34651"/>
    <w:rsid w:val="00D34E68"/>
    <w:rsid w:val="00D368A3"/>
    <w:rsid w:val="00D6399C"/>
    <w:rsid w:val="00D8494E"/>
    <w:rsid w:val="00D96951"/>
    <w:rsid w:val="00DB7BCD"/>
    <w:rsid w:val="00DC2A2A"/>
    <w:rsid w:val="00DD5C70"/>
    <w:rsid w:val="00E107D6"/>
    <w:rsid w:val="00E12F6A"/>
    <w:rsid w:val="00E171A0"/>
    <w:rsid w:val="00E25727"/>
    <w:rsid w:val="00E3305C"/>
    <w:rsid w:val="00E36298"/>
    <w:rsid w:val="00E47531"/>
    <w:rsid w:val="00E96D60"/>
    <w:rsid w:val="00EB3494"/>
    <w:rsid w:val="00EB63FA"/>
    <w:rsid w:val="00EF0BDD"/>
    <w:rsid w:val="00F002E4"/>
    <w:rsid w:val="00F51BFA"/>
    <w:rsid w:val="00F51CE6"/>
    <w:rsid w:val="00F911E3"/>
    <w:rsid w:val="00F963EB"/>
    <w:rsid w:val="00FA6AA2"/>
    <w:rsid w:val="00FC6146"/>
    <w:rsid w:val="00FD4CB4"/>
    <w:rsid w:val="00FD7826"/>
    <w:rsid w:val="00FE1550"/>
    <w:rsid w:val="00FF278C"/>
    <w:rsid w:val="01544F66"/>
    <w:rsid w:val="23F81ABC"/>
    <w:rsid w:val="38775BCF"/>
    <w:rsid w:val="6C5AEA0C"/>
    <w:rsid w:val="6EC9F678"/>
  </w:rsids>
  <w:docVars>
    <w:docVar w:name="CorpImageID_0" w:val="10_19%7c1%7c0%7c2%7c10%7c"/>
    <w:docVar w:name="Effective Date" w:val="12/08/2025"/>
    <w:docVar w:name="Link URL" w:val="https://setonhill.policytech.com/"/>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7163A126"/>
  <w15:chartTrackingRefBased/>
  <w15:docId w15:val="{A3AB5F53-17A1-F748-912F-60866F3B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76E"/>
    <w:pPr>
      <w:tabs>
        <w:tab w:val="center" w:pos="4680"/>
        <w:tab w:val="right" w:pos="9360"/>
      </w:tabs>
    </w:pPr>
  </w:style>
  <w:style w:type="character" w:customStyle="1" w:styleId="HeaderChar">
    <w:name w:val="Header Char"/>
    <w:basedOn w:val="DefaultParagraphFont"/>
    <w:link w:val="Header"/>
    <w:uiPriority w:val="99"/>
    <w:rsid w:val="003D576E"/>
  </w:style>
  <w:style w:type="paragraph" w:styleId="Footer">
    <w:name w:val="footer"/>
    <w:basedOn w:val="Normal"/>
    <w:link w:val="FooterChar"/>
    <w:uiPriority w:val="99"/>
    <w:unhideWhenUsed/>
    <w:rsid w:val="003D576E"/>
    <w:pPr>
      <w:tabs>
        <w:tab w:val="center" w:pos="4680"/>
        <w:tab w:val="right" w:pos="9360"/>
      </w:tabs>
    </w:pPr>
  </w:style>
  <w:style w:type="character" w:customStyle="1" w:styleId="FooterChar">
    <w:name w:val="Footer Char"/>
    <w:basedOn w:val="DefaultParagraphFont"/>
    <w:link w:val="Footer"/>
    <w:uiPriority w:val="99"/>
    <w:rsid w:val="003D576E"/>
  </w:style>
  <w:style w:type="paragraph" w:styleId="ListParagraph">
    <w:name w:val="List Paragraph"/>
    <w:basedOn w:val="Normal"/>
    <w:uiPriority w:val="34"/>
    <w:qFormat/>
    <w:rsid w:val="003D576E"/>
    <w:pPr>
      <w:ind w:left="720"/>
      <w:contextualSpacing/>
    </w:pPr>
  </w:style>
  <w:style w:type="paragraph" w:styleId="BalloonText">
    <w:name w:val="Balloon Text"/>
    <w:basedOn w:val="Normal"/>
    <w:link w:val="BalloonTextChar"/>
    <w:uiPriority w:val="99"/>
    <w:semiHidden/>
    <w:unhideWhenUsed/>
    <w:rsid w:val="003D576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576E"/>
    <w:rPr>
      <w:rFonts w:ascii="Times New Roman" w:hAnsi="Times New Roman" w:cs="Times New Roman"/>
      <w:sz w:val="18"/>
      <w:szCs w:val="18"/>
    </w:rPr>
  </w:style>
  <w:style w:type="paragraph" w:styleId="BodyText">
    <w:name w:val="Body Text"/>
    <w:basedOn w:val="Normal"/>
    <w:link w:val="BodyTextChar"/>
    <w:uiPriority w:val="99"/>
    <w:semiHidden/>
    <w:unhideWhenUsed/>
    <w:rsid w:val="0041142C"/>
    <w:pPr>
      <w:spacing w:after="120"/>
    </w:pPr>
  </w:style>
  <w:style w:type="character" w:customStyle="1" w:styleId="BodyTextChar">
    <w:name w:val="Body Text Char"/>
    <w:basedOn w:val="DefaultParagraphFont"/>
    <w:link w:val="BodyText"/>
    <w:uiPriority w:val="99"/>
    <w:semiHidden/>
    <w:rsid w:val="0041142C"/>
  </w:style>
  <w:style w:type="character" w:styleId="CommentReference">
    <w:name w:val="annotation reference"/>
    <w:basedOn w:val="DefaultParagraphFont"/>
    <w:uiPriority w:val="99"/>
    <w:semiHidden/>
    <w:unhideWhenUsed/>
    <w:rsid w:val="00C011F9"/>
    <w:rPr>
      <w:sz w:val="16"/>
      <w:szCs w:val="16"/>
    </w:rPr>
  </w:style>
  <w:style w:type="paragraph" w:styleId="CommentText">
    <w:name w:val="annotation text"/>
    <w:basedOn w:val="Normal"/>
    <w:link w:val="CommentTextChar"/>
    <w:uiPriority w:val="99"/>
    <w:semiHidden/>
    <w:unhideWhenUsed/>
    <w:rsid w:val="00C011F9"/>
    <w:pPr>
      <w:widowControl w:val="0"/>
    </w:pPr>
    <w:rPr>
      <w:sz w:val="20"/>
      <w:szCs w:val="20"/>
    </w:rPr>
  </w:style>
  <w:style w:type="character" w:customStyle="1" w:styleId="CommentTextChar">
    <w:name w:val="Comment Text Char"/>
    <w:basedOn w:val="DefaultParagraphFont"/>
    <w:link w:val="CommentText"/>
    <w:uiPriority w:val="99"/>
    <w:semiHidden/>
    <w:rsid w:val="00C011F9"/>
    <w:rPr>
      <w:sz w:val="20"/>
      <w:szCs w:val="20"/>
    </w:rPr>
  </w:style>
  <w:style w:type="character" w:styleId="Hyperlink">
    <w:name w:val="Hyperlink"/>
    <w:basedOn w:val="DefaultParagraphFont"/>
    <w:uiPriority w:val="99"/>
    <w:unhideWhenUsed/>
    <w:rsid w:val="00472B7C"/>
    <w:rPr>
      <w:color w:val="0563C1" w:themeColor="hyperlink"/>
      <w:u w:val="single"/>
    </w:rPr>
  </w:style>
  <w:style w:type="character" w:customStyle="1" w:styleId="UnresolvedMention1">
    <w:name w:val="Unresolved Mention1"/>
    <w:basedOn w:val="DefaultParagraphFont"/>
    <w:uiPriority w:val="99"/>
    <w:rsid w:val="00472B7C"/>
    <w:rPr>
      <w:color w:val="605E5C"/>
      <w:shd w:val="clear" w:color="auto" w:fill="E1DFDD"/>
    </w:rPr>
  </w:style>
  <w:style w:type="paragraph" w:customStyle="1" w:styleId="Normal1">
    <w:name w:val="Normal1"/>
    <w:rsid w:val="00331434"/>
    <w:pPr>
      <w:spacing w:line="276" w:lineRule="auto"/>
    </w:pPr>
    <w:rPr>
      <w:rFonts w:ascii="Arial" w:eastAsia="Arial" w:hAnsi="Arial" w:cs="Arial"/>
      <w:color w:val="000000"/>
      <w:sz w:val="22"/>
      <w:szCs w:val="22"/>
    </w:rPr>
  </w:style>
  <w:style w:type="character" w:styleId="PageNumber">
    <w:name w:val="page number"/>
    <w:basedOn w:val="DefaultParagraphFont"/>
    <w:uiPriority w:val="99"/>
    <w:semiHidden/>
    <w:unhideWhenUsed/>
    <w:rsid w:val="00D368A3"/>
  </w:style>
  <w:style w:type="table" w:styleId="TableGrid">
    <w:name w:val="Table Grid"/>
    <w:basedOn w:val="TableNormal"/>
    <w:uiPriority w:val="39"/>
    <w:rsid w:val="00695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etonhill.policytech.com/docview/?docid=5245&amp;app=pt&amp;source=doclink&amp;public=true" TargetMode="External" /><Relationship Id="rId5" Type="http://schemas.openxmlformats.org/officeDocument/2006/relationships/hyperlink" Target="https://setonhill.policytech.com/docview/?docid=5245&amp;app=pt&amp;source=doclink&amp;public=true" TargetMode="External" /><Relationship Id="rId6" Type="http://schemas.openxmlformats.org/officeDocument/2006/relationships/hyperlink" Target="mailto:policies@setonhill.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1653</Words>
  <Characters>9425</Characters>
  <Application>Microsoft Office Word</Application>
  <DocSecurity>0</DocSecurity>
  <Lines>78</Lines>
  <Paragraphs>22</Paragraphs>
  <ScaleCrop>false</ScaleCrop>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Mellick</dc:creator>
  <cp:lastModifiedBy>French, Hannah</cp:lastModifiedBy>
  <cp:revision>16</cp:revision>
  <cp:lastPrinted>2019-12-12T19:14:00Z</cp:lastPrinted>
  <dcterms:created xsi:type="dcterms:W3CDTF">2020-01-30T20:48:00Z</dcterms:created>
  <dcterms:modified xsi:type="dcterms:W3CDTF">2025-12-08T20:48:00Z</dcterms:modified>
</cp:coreProperties>
</file>