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885B81" w14:paraId="7F1E3D53" w14:textId="77777777">
      <w:pPr>
        <w:jc w:val="center"/>
        <w:rPr>
          <w:sz w:val="32"/>
          <w:szCs w:val="32"/>
        </w:rPr>
      </w:pPr>
      <w:r>
        <w:rPr>
          <w:noProof/>
          <w:sz w:val="36"/>
          <w:szCs w:val="36"/>
        </w:rPr>
        <w:drawing>
          <wp:anchor distT="0" distB="0" distL="114300" distR="114300" simplePos="0" relativeHeight="251660288" behindDoc="1" locked="0" layoutInCell="1" allowOverlap="1">
            <wp:simplePos x="0" y="0"/>
            <wp:positionH relativeFrom="margin">
              <wp:align>left</wp:align>
            </wp:positionH>
            <wp:positionV relativeFrom="paragraph">
              <wp:posOffset>9525</wp:posOffset>
            </wp:positionV>
            <wp:extent cx="1247775" cy="880110"/>
            <wp:effectExtent l="0" t="0" r="9525" b="0"/>
            <wp:wrapTight wrapText="bothSides">
              <wp:wrapPolygon>
                <wp:start x="4617" y="0"/>
                <wp:lineTo x="0" y="7481"/>
                <wp:lineTo x="0" y="14494"/>
                <wp:lineTo x="4617" y="16831"/>
                <wp:lineTo x="4617" y="21039"/>
                <wp:lineTo x="17148" y="21039"/>
                <wp:lineTo x="17478" y="17766"/>
                <wp:lineTo x="16159" y="15896"/>
                <wp:lineTo x="21435" y="14494"/>
                <wp:lineTo x="21435" y="7481"/>
                <wp:lineTo x="18137" y="7481"/>
                <wp:lineTo x="16818" y="0"/>
                <wp:lineTo x="461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ArtsLogo_2021update_ForLightBackgrounds.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47775" cy="880110"/>
                    </a:xfrm>
                    <a:prstGeom prst="rect">
                      <a:avLst/>
                    </a:prstGeom>
                  </pic:spPr>
                </pic:pic>
              </a:graphicData>
            </a:graphic>
            <wp14:sizeRelH relativeFrom="margin">
              <wp14:pctWidth>0</wp14:pctWidth>
            </wp14:sizeRelH>
            <wp14:sizeRelV relativeFrom="margin">
              <wp14:pctHeight>0</wp14:pctHeight>
            </wp14:sizeRelV>
          </wp:anchor>
        </w:drawing>
      </w:r>
      <w:r w:rsidR="0074632B">
        <w:rPr>
          <w:sz w:val="32"/>
          <w:szCs w:val="32"/>
        </w:rPr>
        <w:t>Seton Hill University Dance Academy</w:t>
      </w:r>
    </w:p>
    <w:p w:rsidR="00885B81" w14:paraId="46239ADA" w14:textId="2C1DE8DE">
      <w:pPr>
        <w:jc w:val="center"/>
        <w:rPr>
          <w:sz w:val="36"/>
          <w:szCs w:val="36"/>
        </w:rPr>
      </w:pPr>
      <w:r>
        <w:rPr>
          <w:sz w:val="36"/>
          <w:szCs w:val="36"/>
        </w:rPr>
        <w:t>Private Lesson Policies</w:t>
      </w:r>
    </w:p>
    <w:p w:rsidR="00885B81" w14:paraId="226B56DA" w14:textId="77777777">
      <w:pPr>
        <w:rPr>
          <w:sz w:val="16"/>
          <w:szCs w:val="16"/>
        </w:rPr>
      </w:pPr>
    </w:p>
    <w:p w:rsidR="00885B81" w14:paraId="0AEFAA16" w14:textId="77777777">
      <w:pPr>
        <w:spacing w:line="360" w:lineRule="auto"/>
        <w:jc w:val="center"/>
        <w:rPr>
          <w:b/>
          <w:i/>
          <w:sz w:val="20"/>
          <w:szCs w:val="20"/>
          <w:u w:val="single"/>
        </w:rPr>
      </w:pPr>
      <w:r>
        <w:rPr>
          <w:b/>
          <w:i/>
          <w:u w:val="single"/>
        </w:rPr>
        <w:t>SHUDA Solo/Duet/Trio Policies (Private Lessons) - Please read carefully</w:t>
      </w:r>
      <w:r>
        <w:rPr>
          <w:b/>
          <w:i/>
          <w:sz w:val="20"/>
          <w:szCs w:val="20"/>
          <w:u w:val="single"/>
        </w:rPr>
        <w:t>.</w:t>
      </w:r>
    </w:p>
    <w:p w:rsidR="00885B81" w14:paraId="275CCD02" w14:textId="77777777">
      <w:r>
        <w:t xml:space="preserve">Private Lessons are available to all students to learn choreography or technique work. Please speak to the individual instructor to arrange the date and time for lessons and all private lessons </w:t>
      </w:r>
      <w:r>
        <w:rPr>
          <w:u w:val="single"/>
        </w:rPr>
        <w:t>must be purchased in advanced.</w:t>
      </w:r>
      <w:r>
        <w:t xml:space="preserve"> Instructors are </w:t>
      </w:r>
      <w:r>
        <w:rPr>
          <w:b/>
        </w:rPr>
        <w:t>NOT</w:t>
      </w:r>
      <w:r>
        <w:t xml:space="preserve"> permitted to teach a private lesson without confirmation of payment from the director.</w:t>
      </w:r>
    </w:p>
    <w:p w:rsidR="00885B81" w14:paraId="2E31965A" w14:textId="77777777"/>
    <w:p w:rsidR="00885B81" w14:paraId="3F61BF41" w14:textId="77777777">
      <w:r>
        <w:rPr>
          <w:b/>
          <w:u w:val="single"/>
        </w:rPr>
        <w:t>Attendance:</w:t>
      </w:r>
      <w:r>
        <w:t xml:space="preserve"> Students are expected to attend lessons at the times scheduled. In case of school closure, inclement weather, teacher absence, or student illness and emergency, make up lessons will be arranged by the teacher for suitable time before the end of semester. Only one make up lesson as a result of student illness or emergency can be </w:t>
      </w:r>
      <w:r>
        <w:rPr>
          <w:b/>
        </w:rPr>
        <w:t xml:space="preserve">guaranteed </w:t>
      </w:r>
      <w:r>
        <w:t xml:space="preserve">for each semester.  The instructor is not required to make up any other lessons canceled by the student. In case of cancellation, students and/or parents should make every effort to contact the teacher directly with at least a 24 hour notice. If you do not cancel within the 24 hour period you will be charged for that lesson. If this is not possible, a message can be left with the Director at 724-552-2923.  Any student arriving late will receive only the remaining time of his or her scheduled lesson. Lessons must be completed by the last day of the semester (for semester lesson sets) and by the last day of classes (for yearly lesson sets) and any lessons not taken by this time will be forfeited. </w:t>
      </w:r>
    </w:p>
    <w:p w:rsidR="00885B81" w14:paraId="23F3022C" w14:textId="77777777"/>
    <w:p w:rsidR="00885B81" w14:paraId="3CA7187E" w14:textId="77777777">
      <w:r>
        <w:rPr>
          <w:b/>
          <w:u w:val="single"/>
        </w:rPr>
        <w:t>Classes:</w:t>
      </w:r>
      <w:r>
        <w:t xml:space="preserve"> All private lesson students are required to take one dance class with Seton Hill University Dance Academy.  Dancers MUST attend their class/classes consistently. </w:t>
      </w:r>
    </w:p>
    <w:p w:rsidR="00885B81" w14:paraId="716370B0" w14:textId="77777777"/>
    <w:p w:rsidR="00885B81" w14:paraId="0EE704C1" w14:textId="77777777">
      <w:r>
        <w:rPr>
          <w:b/>
          <w:u w:val="single"/>
        </w:rPr>
        <w:t>Costume Procedure:</w:t>
      </w:r>
      <w:r>
        <w:t xml:space="preserve"> All costume decisions will be made by the Choreographer. Any handmade costumes must be presented and approved by the Choreographer. All handmade costumes must be completed and worn for the first dress rehearsal.  The dancer and parents are allowed to give feedback and input, however the choreographer makes the final decision.</w:t>
      </w:r>
    </w:p>
    <w:p w:rsidR="00885B81" w14:paraId="4FAE1A7B" w14:textId="77777777"/>
    <w:p w:rsidR="00885B81" w14:paraId="653ACDA1" w14:textId="77777777">
      <w:r>
        <w:rPr>
          <w:b/>
          <w:u w:val="single"/>
        </w:rPr>
        <w:t>Music and Choreography:</w:t>
      </w:r>
      <w:r>
        <w:t xml:space="preserve"> All music choices, music cutting and choreography is decided by the choreographer/instructor.  The dancer and parents are allowed to give feedback and input, however the choreographer makes the final decision.</w:t>
      </w:r>
    </w:p>
    <w:p w:rsidR="00885B81" w14:paraId="20A5B05B" w14:textId="551BB432"/>
    <w:p w:rsidR="00885B81" w14:paraId="0F6B4676" w14:textId="5A51C1B5">
      <w:r>
        <w:rPr>
          <w:b/>
          <w:u w:val="single"/>
        </w:rPr>
        <w:t>Fees:</w:t>
      </w:r>
      <w:r>
        <w:t xml:space="preserve"> All Private Lesson fees are to be paid in advance before the first scheduled lesson. We reserve the right to charge a billing fee of $20 if the student takes a lesson before the lesson set is paid for. Instructors are permitted to cancel a lesson if payment has not reached the studio office by the time of the lesson. </w:t>
      </w:r>
    </w:p>
    <w:p w:rsidR="00885B81" w14:paraId="217AE793" w14:textId="77777777">
      <w:bookmarkStart w:id="0" w:name="_gjdgxs" w:colFirst="0" w:colLast="0"/>
      <w:bookmarkEnd w:id="0"/>
      <w:r>
        <w:t>Competition fees for soloists range between $85-$100/competition, Duet/Trio $50-$58/competition. To be a competitive soloist you must audition for the competitive team. You are required to follow the competitive team or alternate procedures. Please see the private lesson registration form for current fees.</w:t>
      </w:r>
    </w:p>
    <w:p w:rsidR="00885B81" w14:paraId="0312A98E" w14:textId="77777777">
      <w:pPr>
        <w:rPr>
          <w:b/>
          <w:u w:val="single"/>
        </w:rPr>
      </w:pPr>
    </w:p>
    <w:p w:rsidR="00E50107" w14:paraId="2CAB6EBF" w14:textId="4E55BA67">
      <w:r>
        <w:rPr>
          <w:b/>
          <w:u w:val="single"/>
        </w:rPr>
        <w:t>Policy Update:</w:t>
      </w:r>
      <w:r>
        <w:t xml:space="preserve"> Each instructor reserves a day and time in their schedule that is dedicated to each dancer who requests private instruction. It is rarely possible nor is it fair to ask instructors to change the times f other dancers’ lessons to avoid having an unpaid gap in their schedule. We realize that kids (and instructors) get sick and unexpected responsibilities arise, therefore we are altering our policy to better meet the needs of the families, the instructors, and the program. Our goal is to streamline the administrative process and allow the instructor and dance to focus on quality dance education at a reasonable cost. </w:t>
      </w:r>
    </w:p>
    <w:p w:rsidR="00EA4C36" w:rsidP="00EA4C36" w14:paraId="61B0E4F4" w14:textId="4488752B">
      <w:r>
        <w:rPr>
          <w:noProof/>
        </w:rPr>
        <mc:AlternateContent>
          <mc:Choice Requires="wps">
            <w:drawing>
              <wp:anchor distT="36576" distB="36576" distL="36576" distR="36576" simplePos="0" relativeHeight="251661312" behindDoc="0" locked="0" layoutInCell="1" allowOverlap="1">
                <wp:simplePos x="0" y="0"/>
                <wp:positionH relativeFrom="column">
                  <wp:posOffset>457200</wp:posOffset>
                </wp:positionH>
                <wp:positionV relativeFrom="paragraph">
                  <wp:posOffset>361950</wp:posOffset>
                </wp:positionV>
                <wp:extent cx="6819900" cy="683958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6819900" cy="6839585"/>
                        </a:xfrm>
                        <a:prstGeom prst="rect">
                          <a:avLst/>
                        </a:prstGeom>
                        <a:noFill/>
                        <a:ln>
                          <a:noFill/>
                        </a:ln>
                        <a:effectLst/>
                        <a:extLst>
                          <a:ext xmlns:a="http://schemas.openxmlformats.org/drawingml/2006/main" uri="{91240B29-F687-4F45-9708-019B960494DF}">
                            <a14:hiddenLine xmlns:a14="http://schemas.microsoft.com/office/drawing/2010/main" w="9525" algn="in">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1025" style="width:537pt;height:538.55pt;margin-top:28.5pt;margin-left:36pt;mso-height-percent:0;mso-height-relative:page;mso-width-percent:0;mso-width-relative:page;mso-wrap-distance-bottom:2.88pt;mso-wrap-distance-left:2.88pt;mso-wrap-distance-right:2.88pt;mso-wrap-distance-top:2.88pt;mso-wrap-style:square;position:absolute;visibility:visible;v-text-anchor:top;z-index:251662336" filled="f" stroked="f" insetpen="t">
                <v:shadow color="#ccc"/>
                <o:lock v:ext="edit" shapetype="t"/>
              </v:rect>
            </w:pict>
          </mc:Fallback>
        </mc:AlternateContent>
      </w:r>
    </w:p>
    <w:tbl>
      <w:tblPr>
        <w:tblW w:w="10740" w:type="dxa"/>
        <w:tblCellMar>
          <w:left w:w="0" w:type="dxa"/>
          <w:right w:w="0" w:type="dxa"/>
        </w:tblCellMar>
        <w:tblLook w:val="04A0"/>
      </w:tblPr>
      <w:tblGrid>
        <w:gridCol w:w="3540"/>
        <w:gridCol w:w="2325"/>
        <w:gridCol w:w="2325"/>
        <w:gridCol w:w="2550"/>
      </w:tblGrid>
      <w:tr w14:paraId="178A4F94" w14:textId="77777777" w:rsidTr="00EA4C36">
        <w:tblPrEx>
          <w:tblW w:w="10740" w:type="dxa"/>
          <w:tblCellMar>
            <w:left w:w="0" w:type="dxa"/>
            <w:right w:w="0" w:type="dxa"/>
          </w:tblCellMar>
          <w:tblLook w:val="04A0"/>
        </w:tblPrEx>
        <w:trPr>
          <w:trHeight w:val="723"/>
        </w:trPr>
        <w:tc>
          <w:tcPr>
            <w:tcW w:w="10740"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bottom"/>
            <w:hideMark/>
          </w:tcPr>
          <w:p w:rsidR="00EA4C36" w14:paraId="5A4C5FF9" w14:textId="77777777">
            <w:pPr>
              <w:widowControl w:val="0"/>
              <w:jc w:val="center"/>
              <w:rPr>
                <w:rFonts w:ascii="Book Antiqua" w:hAnsi="Book Antiqua"/>
                <w:b/>
                <w:bCs/>
                <w:color w:val="000000"/>
                <w:kern w:val="28"/>
                <w:sz w:val="28"/>
                <w:szCs w:val="28"/>
                <w14:cntxtAlts w14:val="1"/>
              </w:rPr>
            </w:pPr>
            <w:r>
              <w:rPr>
                <w:rFonts w:ascii="Book Antiqua" w:hAnsi="Book Antiqua"/>
                <w:b/>
                <w:bCs/>
                <w:sz w:val="28"/>
                <w:szCs w:val="28"/>
              </w:rPr>
              <w:t xml:space="preserve">2024-2025 Private Dance Lesson Tuition </w:t>
            </w:r>
          </w:p>
          <w:p w:rsidR="00EA4C36" w14:paraId="3F0AAC8C" w14:textId="77777777">
            <w:pPr>
              <w:widowControl w:val="0"/>
              <w:jc w:val="center"/>
              <w:rPr>
                <w:rFonts w:ascii="Book Antiqua" w:hAnsi="Book Antiqua"/>
                <w:sz w:val="20"/>
                <w:szCs w:val="20"/>
              </w:rPr>
            </w:pPr>
            <w:r>
              <w:rPr>
                <w:rFonts w:ascii="Book Antiqua" w:hAnsi="Book Antiqua"/>
                <w:b/>
                <w:bCs/>
                <w:sz w:val="18"/>
                <w:szCs w:val="18"/>
              </w:rPr>
              <w:t xml:space="preserve">weekly lessons whenever classes are in session </w:t>
            </w:r>
            <w:r>
              <w:rPr>
                <w:rFonts w:ascii="Book Antiqua" w:hAnsi="Book Antiqua"/>
                <w:b/>
                <w:bCs/>
              </w:rPr>
              <w:t>(per dancer)</w:t>
            </w:r>
          </w:p>
        </w:tc>
      </w:tr>
      <w:tr w14:paraId="10FCF40F" w14:textId="77777777" w:rsidTr="00EA4C36">
        <w:tblPrEx>
          <w:tblW w:w="10740" w:type="dxa"/>
          <w:tblCellMar>
            <w:left w:w="0" w:type="dxa"/>
            <w:right w:w="0" w:type="dxa"/>
          </w:tblCellMar>
          <w:tblLook w:val="04A0"/>
        </w:tblPrEx>
        <w:trPr>
          <w:trHeight w:val="623"/>
        </w:trPr>
        <w:tc>
          <w:tcPr>
            <w:tcW w:w="10740" w:type="dxa"/>
            <w:gridSpan w:val="4"/>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EA4C36" w14:paraId="301B96A4" w14:textId="77777777">
            <w:pPr>
              <w:widowControl w:val="0"/>
              <w:jc w:val="center"/>
              <w:rPr>
                <w:rFonts w:ascii="Book Antiqua" w:hAnsi="Book Antiqua"/>
                <w:b/>
                <w:bCs/>
                <w:sz w:val="22"/>
                <w:szCs w:val="22"/>
              </w:rPr>
            </w:pPr>
            <w:r>
              <w:rPr>
                <w:rFonts w:ascii="Book Antiqua" w:hAnsi="Book Antiqua"/>
                <w:b/>
                <w:bCs/>
                <w:sz w:val="22"/>
                <w:szCs w:val="22"/>
              </w:rPr>
              <w:t xml:space="preserve">FALL SEMESTER  </w:t>
            </w:r>
          </w:p>
          <w:p w:rsidR="00EA4C36" w14:paraId="2D6EDC0F" w14:textId="77777777">
            <w:pPr>
              <w:widowControl w:val="0"/>
              <w:jc w:val="center"/>
              <w:rPr>
                <w:rFonts w:ascii="Book Antiqua" w:hAnsi="Book Antiqua"/>
                <w:sz w:val="20"/>
                <w:szCs w:val="20"/>
              </w:rPr>
            </w:pPr>
            <w:r>
              <w:rPr>
                <w:rFonts w:ascii="Book Antiqua" w:hAnsi="Book Antiqua"/>
                <w:sz w:val="18"/>
                <w:szCs w:val="18"/>
              </w:rPr>
              <w:t>(max 12, only available between the first day of fall classes and the Holiday break)</w:t>
            </w:r>
          </w:p>
        </w:tc>
      </w:tr>
      <w:tr w14:paraId="0BA208F3" w14:textId="77777777" w:rsidTr="00EA4C36">
        <w:tblPrEx>
          <w:tblW w:w="10740" w:type="dxa"/>
          <w:tblCellMar>
            <w:left w:w="0" w:type="dxa"/>
            <w:right w:w="0" w:type="dxa"/>
          </w:tblCellMar>
          <w:tblLook w:val="04A0"/>
        </w:tblPrEx>
        <w:trPr>
          <w:trHeight w:val="631"/>
        </w:trPr>
        <w:tc>
          <w:tcPr>
            <w:tcW w:w="354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532B974C" w14:textId="77777777">
            <w:pPr>
              <w:widowControl w:val="0"/>
              <w:rPr>
                <w:rFonts w:ascii="Book Antiqua" w:hAnsi="Book Antiqua"/>
              </w:rPr>
            </w:pPr>
            <w:r>
              <w:rPr>
                <w:rFonts w:ascii="Book Antiqua" w:hAnsi="Book Antiqua"/>
              </w:rPr>
              <w:t> </w:t>
            </w:r>
          </w:p>
        </w:tc>
        <w:tc>
          <w:tcPr>
            <w:tcW w:w="232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4A58331F" w14:textId="77777777">
            <w:pPr>
              <w:widowControl w:val="0"/>
              <w:jc w:val="center"/>
              <w:rPr>
                <w:rFonts w:ascii="Book Antiqua" w:hAnsi="Book Antiqua"/>
              </w:rPr>
            </w:pPr>
            <w:r>
              <w:rPr>
                <w:rFonts w:ascii="Book Antiqua" w:hAnsi="Book Antiqua"/>
              </w:rPr>
              <w:t xml:space="preserve">4 payments </w:t>
            </w:r>
          </w:p>
          <w:p w:rsidR="00EA4C36" w14:paraId="34AE1769" w14:textId="77777777">
            <w:pPr>
              <w:widowControl w:val="0"/>
              <w:jc w:val="center"/>
              <w:rPr>
                <w:rFonts w:ascii="Book Antiqua" w:hAnsi="Book Antiqua"/>
              </w:rPr>
            </w:pPr>
            <w:r>
              <w:rPr>
                <w:rFonts w:ascii="Book Antiqua" w:hAnsi="Book Antiqua"/>
              </w:rPr>
              <w:t>(monthly-Sept to Dec)</w:t>
            </w:r>
          </w:p>
        </w:tc>
        <w:tc>
          <w:tcPr>
            <w:tcW w:w="232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15C4E73F" w14:textId="77777777">
            <w:pPr>
              <w:widowControl w:val="0"/>
              <w:jc w:val="center"/>
              <w:rPr>
                <w:rFonts w:ascii="Book Antiqua" w:hAnsi="Book Antiqua"/>
              </w:rPr>
            </w:pPr>
            <w:r>
              <w:rPr>
                <w:rFonts w:ascii="Book Antiqua" w:hAnsi="Book Antiqua"/>
              </w:rPr>
              <w:t>2 payments</w:t>
            </w:r>
          </w:p>
        </w:tc>
        <w:tc>
          <w:tcPr>
            <w:tcW w:w="255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3DE81608" w14:textId="77777777">
            <w:pPr>
              <w:widowControl w:val="0"/>
              <w:jc w:val="center"/>
              <w:rPr>
                <w:rFonts w:ascii="Book Antiqua" w:hAnsi="Book Antiqua"/>
              </w:rPr>
            </w:pPr>
            <w:r>
              <w:rPr>
                <w:rFonts w:ascii="Book Antiqua" w:hAnsi="Book Antiqua"/>
              </w:rPr>
              <w:t>1 payment</w:t>
            </w:r>
          </w:p>
        </w:tc>
      </w:tr>
      <w:tr w14:paraId="257FFD14" w14:textId="77777777" w:rsidTr="00EA4C36">
        <w:tblPrEx>
          <w:tblW w:w="10740" w:type="dxa"/>
          <w:tblCellMar>
            <w:left w:w="0" w:type="dxa"/>
            <w:right w:w="0" w:type="dxa"/>
          </w:tblCellMar>
          <w:tblLook w:val="04A0"/>
        </w:tblPrEx>
        <w:trPr>
          <w:trHeight w:val="383"/>
        </w:trPr>
        <w:tc>
          <w:tcPr>
            <w:tcW w:w="354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623E1629" w14:textId="77777777">
            <w:pPr>
              <w:widowControl w:val="0"/>
              <w:rPr>
                <w:rFonts w:ascii="Book Antiqua" w:hAnsi="Book Antiqua"/>
              </w:rPr>
            </w:pPr>
            <w:r>
              <w:rPr>
                <w:rFonts w:ascii="Book Antiqua" w:hAnsi="Book Antiqua"/>
              </w:rPr>
              <w:t xml:space="preserve">Private </w:t>
            </w:r>
          </w:p>
        </w:tc>
        <w:tc>
          <w:tcPr>
            <w:tcW w:w="232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02E51278" w14:textId="77777777">
            <w:pPr>
              <w:widowControl w:val="0"/>
              <w:jc w:val="center"/>
              <w:rPr>
                <w:rFonts w:ascii="Book Antiqua" w:hAnsi="Book Antiqua"/>
              </w:rPr>
            </w:pPr>
            <w:r>
              <w:rPr>
                <w:rFonts w:ascii="Book Antiqua" w:hAnsi="Book Antiqua"/>
              </w:rPr>
              <w:t>$ 68</w:t>
            </w:r>
          </w:p>
        </w:tc>
        <w:tc>
          <w:tcPr>
            <w:tcW w:w="232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29022477" w14:textId="77777777">
            <w:pPr>
              <w:widowControl w:val="0"/>
              <w:jc w:val="center"/>
              <w:rPr>
                <w:rFonts w:ascii="Book Antiqua" w:hAnsi="Book Antiqua"/>
              </w:rPr>
            </w:pPr>
            <w:r>
              <w:rPr>
                <w:rFonts w:ascii="Book Antiqua" w:hAnsi="Book Antiqua"/>
              </w:rPr>
              <w:t>n/a</w:t>
            </w:r>
          </w:p>
        </w:tc>
        <w:tc>
          <w:tcPr>
            <w:tcW w:w="255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523DBCC7" w14:textId="77777777">
            <w:pPr>
              <w:widowControl w:val="0"/>
              <w:jc w:val="center"/>
              <w:rPr>
                <w:rFonts w:ascii="Book Antiqua" w:hAnsi="Book Antiqua"/>
              </w:rPr>
            </w:pPr>
            <w:r>
              <w:rPr>
                <w:rFonts w:ascii="Book Antiqua" w:hAnsi="Book Antiqua"/>
              </w:rPr>
              <w:t>$ 254</w:t>
            </w:r>
          </w:p>
        </w:tc>
      </w:tr>
      <w:tr w14:paraId="028CA40E" w14:textId="77777777" w:rsidTr="00EA4C36">
        <w:tblPrEx>
          <w:tblW w:w="10740" w:type="dxa"/>
          <w:tblCellMar>
            <w:left w:w="0" w:type="dxa"/>
            <w:right w:w="0" w:type="dxa"/>
          </w:tblCellMar>
          <w:tblLook w:val="04A0"/>
        </w:tblPrEx>
        <w:trPr>
          <w:trHeight w:val="383"/>
        </w:trPr>
        <w:tc>
          <w:tcPr>
            <w:tcW w:w="354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3A1CB97D" w14:textId="77777777">
            <w:pPr>
              <w:widowControl w:val="0"/>
              <w:rPr>
                <w:rFonts w:ascii="Book Antiqua" w:hAnsi="Book Antiqua"/>
              </w:rPr>
            </w:pPr>
            <w:r>
              <w:rPr>
                <w:rFonts w:ascii="Book Antiqua" w:hAnsi="Book Antiqua"/>
              </w:rPr>
              <w:t xml:space="preserve">Duet </w:t>
            </w:r>
          </w:p>
        </w:tc>
        <w:tc>
          <w:tcPr>
            <w:tcW w:w="232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7B04C65A" w14:textId="77777777">
            <w:pPr>
              <w:widowControl w:val="0"/>
              <w:jc w:val="center"/>
              <w:rPr>
                <w:rFonts w:ascii="Book Antiqua" w:hAnsi="Book Antiqua"/>
              </w:rPr>
            </w:pPr>
            <w:r>
              <w:rPr>
                <w:rFonts w:ascii="Book Antiqua" w:hAnsi="Book Antiqua"/>
              </w:rPr>
              <w:t>$ 42</w:t>
            </w:r>
          </w:p>
        </w:tc>
        <w:tc>
          <w:tcPr>
            <w:tcW w:w="232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013A51A7" w14:textId="77777777">
            <w:pPr>
              <w:widowControl w:val="0"/>
              <w:jc w:val="center"/>
              <w:rPr>
                <w:rFonts w:ascii="Book Antiqua" w:hAnsi="Book Antiqua"/>
              </w:rPr>
            </w:pPr>
            <w:r>
              <w:rPr>
                <w:rFonts w:ascii="Book Antiqua" w:hAnsi="Book Antiqua"/>
              </w:rPr>
              <w:t>n/a</w:t>
            </w:r>
          </w:p>
        </w:tc>
        <w:tc>
          <w:tcPr>
            <w:tcW w:w="255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355B16F6" w14:textId="77777777">
            <w:pPr>
              <w:widowControl w:val="0"/>
              <w:jc w:val="center"/>
              <w:rPr>
                <w:rFonts w:ascii="Book Antiqua" w:hAnsi="Book Antiqua"/>
              </w:rPr>
            </w:pPr>
            <w:r>
              <w:rPr>
                <w:rFonts w:ascii="Book Antiqua" w:hAnsi="Book Antiqua"/>
              </w:rPr>
              <w:t>$ 155</w:t>
            </w:r>
          </w:p>
        </w:tc>
      </w:tr>
      <w:tr w14:paraId="6AFDB41F" w14:textId="77777777" w:rsidTr="00EA4C36">
        <w:tblPrEx>
          <w:tblW w:w="10740" w:type="dxa"/>
          <w:tblCellMar>
            <w:left w:w="0" w:type="dxa"/>
            <w:right w:w="0" w:type="dxa"/>
          </w:tblCellMar>
          <w:tblLook w:val="04A0"/>
        </w:tblPrEx>
        <w:trPr>
          <w:trHeight w:val="383"/>
        </w:trPr>
        <w:tc>
          <w:tcPr>
            <w:tcW w:w="354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687E4D0A" w14:textId="77777777">
            <w:pPr>
              <w:widowControl w:val="0"/>
              <w:rPr>
                <w:rFonts w:ascii="Book Antiqua" w:hAnsi="Book Antiqua"/>
              </w:rPr>
            </w:pPr>
            <w:r>
              <w:rPr>
                <w:rFonts w:ascii="Book Antiqua" w:hAnsi="Book Antiqua"/>
              </w:rPr>
              <w:t>Trio</w:t>
            </w:r>
          </w:p>
        </w:tc>
        <w:tc>
          <w:tcPr>
            <w:tcW w:w="232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505E77AD" w14:textId="77777777">
            <w:pPr>
              <w:widowControl w:val="0"/>
              <w:jc w:val="center"/>
              <w:rPr>
                <w:rFonts w:ascii="Book Antiqua" w:hAnsi="Book Antiqua"/>
              </w:rPr>
            </w:pPr>
            <w:r>
              <w:rPr>
                <w:rFonts w:ascii="Book Antiqua" w:hAnsi="Book Antiqua"/>
              </w:rPr>
              <w:t>$ 36</w:t>
            </w:r>
          </w:p>
        </w:tc>
        <w:tc>
          <w:tcPr>
            <w:tcW w:w="232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53220462" w14:textId="77777777">
            <w:pPr>
              <w:widowControl w:val="0"/>
              <w:jc w:val="center"/>
              <w:rPr>
                <w:rFonts w:ascii="Book Antiqua" w:hAnsi="Book Antiqua"/>
              </w:rPr>
            </w:pPr>
            <w:r>
              <w:rPr>
                <w:rFonts w:ascii="Book Antiqua" w:hAnsi="Book Antiqua"/>
              </w:rPr>
              <w:t>n/a</w:t>
            </w:r>
          </w:p>
        </w:tc>
        <w:tc>
          <w:tcPr>
            <w:tcW w:w="255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EA4C36" w14:paraId="5B0F09F4" w14:textId="77777777">
            <w:pPr>
              <w:widowControl w:val="0"/>
              <w:jc w:val="center"/>
              <w:rPr>
                <w:rFonts w:ascii="Book Antiqua" w:hAnsi="Book Antiqua"/>
              </w:rPr>
            </w:pPr>
            <w:r>
              <w:rPr>
                <w:rFonts w:ascii="Book Antiqua" w:hAnsi="Book Antiqua"/>
              </w:rPr>
              <w:t>$ 132</w:t>
            </w:r>
          </w:p>
        </w:tc>
      </w:tr>
      <w:tr w14:paraId="51162D93" w14:textId="77777777" w:rsidTr="00EA4C36">
        <w:tblPrEx>
          <w:tblW w:w="10740" w:type="dxa"/>
          <w:tblCellMar>
            <w:left w:w="0" w:type="dxa"/>
            <w:right w:w="0" w:type="dxa"/>
          </w:tblCellMar>
          <w:tblLook w:val="04A0"/>
        </w:tblPrEx>
        <w:trPr>
          <w:trHeight w:val="623"/>
        </w:trPr>
        <w:tc>
          <w:tcPr>
            <w:tcW w:w="10740" w:type="dxa"/>
            <w:gridSpan w:val="4"/>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EA4C36" w14:paraId="21F40B57" w14:textId="77777777">
            <w:pPr>
              <w:widowControl w:val="0"/>
              <w:jc w:val="center"/>
              <w:rPr>
                <w:rFonts w:ascii="Book Antiqua" w:hAnsi="Book Antiqua"/>
                <w:b/>
                <w:bCs/>
              </w:rPr>
            </w:pPr>
            <w:r>
              <w:rPr>
                <w:rFonts w:ascii="Book Antiqua" w:hAnsi="Book Antiqua"/>
                <w:b/>
                <w:bCs/>
                <w:sz w:val="22"/>
                <w:szCs w:val="22"/>
              </w:rPr>
              <w:t>SPRING SEMESTER</w:t>
            </w:r>
            <w:r>
              <w:rPr>
                <w:rFonts w:ascii="Book Antiqua" w:hAnsi="Book Antiqua"/>
                <w:b/>
                <w:bCs/>
              </w:rPr>
              <w:t xml:space="preserve"> </w:t>
            </w:r>
          </w:p>
          <w:p w:rsidR="00EA4C36" w14:paraId="2A63C8AC" w14:textId="77777777">
            <w:pPr>
              <w:widowControl w:val="0"/>
              <w:jc w:val="center"/>
              <w:rPr>
                <w:rFonts w:ascii="Book Antiqua" w:hAnsi="Book Antiqua"/>
              </w:rPr>
            </w:pPr>
            <w:r>
              <w:rPr>
                <w:rFonts w:ascii="Book Antiqua" w:hAnsi="Book Antiqua"/>
                <w:sz w:val="18"/>
                <w:szCs w:val="18"/>
              </w:rPr>
              <w:t>(max 20, only available between the first day of spring classes and the spring performance)</w:t>
            </w:r>
          </w:p>
        </w:tc>
      </w:tr>
      <w:tr w14:paraId="44F29136" w14:textId="77777777" w:rsidTr="00EA4C36">
        <w:tblPrEx>
          <w:tblW w:w="10740" w:type="dxa"/>
          <w:tblCellMar>
            <w:left w:w="0" w:type="dxa"/>
            <w:right w:w="0" w:type="dxa"/>
          </w:tblCellMar>
          <w:tblLook w:val="04A0"/>
        </w:tblPrEx>
        <w:trPr>
          <w:trHeight w:val="631"/>
        </w:trPr>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5ADF37FE" w14:textId="77777777">
            <w:pPr>
              <w:widowControl w:val="0"/>
              <w:rPr>
                <w:rFonts w:ascii="Book Antiqua" w:hAnsi="Book Antiqua"/>
              </w:rPr>
            </w:pPr>
            <w:r>
              <w:rPr>
                <w:rFonts w:ascii="Book Antiqua" w:hAnsi="Book Antiqua"/>
              </w:rPr>
              <w:t> </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4073F213" w14:textId="77777777">
            <w:pPr>
              <w:widowControl w:val="0"/>
              <w:jc w:val="center"/>
              <w:rPr>
                <w:rFonts w:ascii="Book Antiqua" w:hAnsi="Book Antiqua"/>
              </w:rPr>
            </w:pPr>
            <w:r>
              <w:rPr>
                <w:rFonts w:ascii="Book Antiqua" w:hAnsi="Book Antiqua"/>
              </w:rPr>
              <w:t xml:space="preserve">4 payments </w:t>
            </w:r>
          </w:p>
          <w:p w:rsidR="00EA4C36" w14:paraId="3B1AA4D6" w14:textId="77777777">
            <w:pPr>
              <w:widowControl w:val="0"/>
              <w:jc w:val="center"/>
              <w:rPr>
                <w:rFonts w:ascii="Book Antiqua" w:hAnsi="Book Antiqua"/>
              </w:rPr>
            </w:pPr>
            <w:r>
              <w:rPr>
                <w:rFonts w:ascii="Book Antiqua" w:hAnsi="Book Antiqua"/>
              </w:rPr>
              <w:t>(monthly-Jan to Apr)</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083268BB" w14:textId="77777777">
            <w:pPr>
              <w:widowControl w:val="0"/>
              <w:jc w:val="center"/>
              <w:rPr>
                <w:rFonts w:ascii="Book Antiqua" w:hAnsi="Book Antiqua"/>
              </w:rPr>
            </w:pPr>
            <w:r>
              <w:rPr>
                <w:rFonts w:ascii="Book Antiqua" w:hAnsi="Book Antiqua"/>
              </w:rPr>
              <w:t>2 payments</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10E89040" w14:textId="77777777">
            <w:pPr>
              <w:widowControl w:val="0"/>
              <w:jc w:val="center"/>
              <w:rPr>
                <w:rFonts w:ascii="Book Antiqua" w:hAnsi="Book Antiqua"/>
              </w:rPr>
            </w:pPr>
            <w:r>
              <w:rPr>
                <w:rFonts w:ascii="Book Antiqua" w:hAnsi="Book Antiqua"/>
              </w:rPr>
              <w:t>1 payment</w:t>
            </w:r>
          </w:p>
        </w:tc>
      </w:tr>
      <w:tr w14:paraId="554979F4" w14:textId="77777777" w:rsidTr="00EA4C36">
        <w:tblPrEx>
          <w:tblW w:w="10740" w:type="dxa"/>
          <w:tblCellMar>
            <w:left w:w="0" w:type="dxa"/>
            <w:right w:w="0" w:type="dxa"/>
          </w:tblCellMar>
          <w:tblLook w:val="04A0"/>
        </w:tblPrEx>
        <w:trPr>
          <w:trHeight w:val="383"/>
        </w:trPr>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28B993AB" w14:textId="77777777">
            <w:pPr>
              <w:widowControl w:val="0"/>
              <w:rPr>
                <w:rFonts w:ascii="Book Antiqua" w:hAnsi="Book Antiqua"/>
              </w:rPr>
            </w:pPr>
            <w:r>
              <w:rPr>
                <w:rFonts w:ascii="Book Antiqua" w:hAnsi="Book Antiqua"/>
              </w:rPr>
              <w:t xml:space="preserve">Private </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7262D2CC" w14:textId="77777777">
            <w:pPr>
              <w:widowControl w:val="0"/>
              <w:jc w:val="center"/>
              <w:rPr>
                <w:rFonts w:ascii="Book Antiqua" w:hAnsi="Book Antiqua"/>
              </w:rPr>
            </w:pPr>
            <w:r>
              <w:rPr>
                <w:rFonts w:ascii="Book Antiqua" w:hAnsi="Book Antiqua"/>
              </w:rPr>
              <w:t>$ 115</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543DC77B" w14:textId="77777777">
            <w:pPr>
              <w:widowControl w:val="0"/>
              <w:jc w:val="center"/>
              <w:rPr>
                <w:rFonts w:ascii="Book Antiqua" w:hAnsi="Book Antiqua"/>
              </w:rPr>
            </w:pPr>
            <w:r>
              <w:rPr>
                <w:rFonts w:ascii="Book Antiqua" w:hAnsi="Book Antiqua"/>
              </w:rPr>
              <w:t>n/a</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611A9EC3" w14:textId="77777777">
            <w:pPr>
              <w:widowControl w:val="0"/>
              <w:jc w:val="center"/>
              <w:rPr>
                <w:rFonts w:ascii="Book Antiqua" w:hAnsi="Book Antiqua"/>
              </w:rPr>
            </w:pPr>
            <w:r>
              <w:rPr>
                <w:rFonts w:ascii="Book Antiqua" w:hAnsi="Book Antiqua"/>
              </w:rPr>
              <w:t>$ 436</w:t>
            </w:r>
          </w:p>
        </w:tc>
      </w:tr>
      <w:tr w14:paraId="269BBB49" w14:textId="77777777" w:rsidTr="00EA4C36">
        <w:tblPrEx>
          <w:tblW w:w="10740" w:type="dxa"/>
          <w:tblCellMar>
            <w:left w:w="0" w:type="dxa"/>
            <w:right w:w="0" w:type="dxa"/>
          </w:tblCellMar>
          <w:tblLook w:val="04A0"/>
        </w:tblPrEx>
        <w:trPr>
          <w:trHeight w:val="383"/>
        </w:trPr>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7ED85AAE" w14:textId="77777777">
            <w:pPr>
              <w:widowControl w:val="0"/>
              <w:rPr>
                <w:rFonts w:ascii="Book Antiqua" w:hAnsi="Book Antiqua"/>
              </w:rPr>
            </w:pPr>
            <w:r>
              <w:rPr>
                <w:rFonts w:ascii="Book Antiqua" w:hAnsi="Book Antiqua"/>
              </w:rPr>
              <w:t xml:space="preserve">Duet </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4D1BCBA2" w14:textId="77777777">
            <w:pPr>
              <w:widowControl w:val="0"/>
              <w:jc w:val="center"/>
              <w:rPr>
                <w:rFonts w:ascii="Book Antiqua" w:hAnsi="Book Antiqua"/>
              </w:rPr>
            </w:pPr>
            <w:r>
              <w:rPr>
                <w:rFonts w:ascii="Book Antiqua" w:hAnsi="Book Antiqua"/>
              </w:rPr>
              <w:t>$ 70</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3E5FDA99" w14:textId="77777777">
            <w:pPr>
              <w:widowControl w:val="0"/>
              <w:jc w:val="center"/>
              <w:rPr>
                <w:rFonts w:ascii="Book Antiqua" w:hAnsi="Book Antiqua"/>
              </w:rPr>
            </w:pPr>
            <w:r>
              <w:rPr>
                <w:rFonts w:ascii="Book Antiqua" w:hAnsi="Book Antiqua"/>
              </w:rPr>
              <w:t>n/a</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7E51E3C3" w14:textId="77777777">
            <w:pPr>
              <w:widowControl w:val="0"/>
              <w:jc w:val="center"/>
              <w:rPr>
                <w:rFonts w:ascii="Book Antiqua" w:hAnsi="Book Antiqua"/>
              </w:rPr>
            </w:pPr>
            <w:r>
              <w:rPr>
                <w:rFonts w:ascii="Book Antiqua" w:hAnsi="Book Antiqua"/>
              </w:rPr>
              <w:t>$ 266</w:t>
            </w:r>
          </w:p>
        </w:tc>
      </w:tr>
      <w:tr w14:paraId="55CC0E86" w14:textId="77777777" w:rsidTr="00EA4C36">
        <w:tblPrEx>
          <w:tblW w:w="10740" w:type="dxa"/>
          <w:tblCellMar>
            <w:left w:w="0" w:type="dxa"/>
            <w:right w:w="0" w:type="dxa"/>
          </w:tblCellMar>
          <w:tblLook w:val="04A0"/>
        </w:tblPrEx>
        <w:trPr>
          <w:trHeight w:val="383"/>
        </w:trPr>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3F6C9458" w14:textId="77777777">
            <w:pPr>
              <w:widowControl w:val="0"/>
              <w:rPr>
                <w:rFonts w:ascii="Book Antiqua" w:hAnsi="Book Antiqua"/>
              </w:rPr>
            </w:pPr>
            <w:r>
              <w:rPr>
                <w:rFonts w:ascii="Book Antiqua" w:hAnsi="Book Antiqua"/>
              </w:rPr>
              <w:t>Trio</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4383CFFB" w14:textId="77777777">
            <w:pPr>
              <w:widowControl w:val="0"/>
              <w:jc w:val="center"/>
              <w:rPr>
                <w:rFonts w:ascii="Book Antiqua" w:hAnsi="Book Antiqua"/>
              </w:rPr>
            </w:pPr>
            <w:r>
              <w:rPr>
                <w:rFonts w:ascii="Book Antiqua" w:hAnsi="Book Antiqua"/>
              </w:rPr>
              <w:t>$ 60</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32CEAC1F" w14:textId="77777777">
            <w:pPr>
              <w:widowControl w:val="0"/>
              <w:jc w:val="center"/>
              <w:rPr>
                <w:rFonts w:ascii="Book Antiqua" w:hAnsi="Book Antiqua"/>
              </w:rPr>
            </w:pPr>
            <w:r>
              <w:rPr>
                <w:rFonts w:ascii="Book Antiqua" w:hAnsi="Book Antiqua"/>
              </w:rPr>
              <w:t>n/a</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3DADF63B" w14:textId="77777777">
            <w:pPr>
              <w:widowControl w:val="0"/>
              <w:jc w:val="center"/>
              <w:rPr>
                <w:rFonts w:ascii="Book Antiqua" w:hAnsi="Book Antiqua"/>
              </w:rPr>
            </w:pPr>
            <w:r>
              <w:rPr>
                <w:rFonts w:ascii="Book Antiqua" w:hAnsi="Book Antiqua"/>
              </w:rPr>
              <w:t>$ 228</w:t>
            </w:r>
          </w:p>
        </w:tc>
      </w:tr>
      <w:tr w14:paraId="2CCF15F1" w14:textId="77777777" w:rsidTr="00EA4C36">
        <w:tblPrEx>
          <w:tblW w:w="10740" w:type="dxa"/>
          <w:tblCellMar>
            <w:left w:w="0" w:type="dxa"/>
            <w:right w:w="0" w:type="dxa"/>
          </w:tblCellMar>
          <w:tblLook w:val="04A0"/>
        </w:tblPrEx>
        <w:trPr>
          <w:trHeight w:val="648"/>
        </w:trPr>
        <w:tc>
          <w:tcPr>
            <w:tcW w:w="10740" w:type="dxa"/>
            <w:gridSpan w:val="4"/>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rsidR="00EA4C36" w14:paraId="10560366" w14:textId="77777777">
            <w:pPr>
              <w:widowControl w:val="0"/>
              <w:jc w:val="center"/>
              <w:rPr>
                <w:rFonts w:ascii="Book Antiqua" w:hAnsi="Book Antiqua"/>
                <w:b/>
                <w:bCs/>
              </w:rPr>
            </w:pPr>
            <w:r>
              <w:rPr>
                <w:rFonts w:ascii="Book Antiqua" w:hAnsi="Book Antiqua"/>
                <w:b/>
                <w:bCs/>
                <w:sz w:val="22"/>
                <w:szCs w:val="22"/>
              </w:rPr>
              <w:t>FULL YEAR</w:t>
            </w:r>
            <w:r>
              <w:rPr>
                <w:rFonts w:ascii="Book Antiqua" w:hAnsi="Book Antiqua"/>
                <w:sz w:val="22"/>
                <w:szCs w:val="22"/>
              </w:rPr>
              <w:t xml:space="preserve"> </w:t>
            </w:r>
          </w:p>
          <w:p w:rsidR="00EA4C36" w14:paraId="4ECD15ED" w14:textId="77777777">
            <w:pPr>
              <w:widowControl w:val="0"/>
              <w:jc w:val="center"/>
              <w:rPr>
                <w:rFonts w:ascii="Book Antiqua" w:hAnsi="Book Antiqua"/>
              </w:rPr>
            </w:pPr>
            <w:r>
              <w:rPr>
                <w:rFonts w:ascii="Book Antiqua" w:hAnsi="Book Antiqua"/>
                <w:b/>
                <w:bCs/>
                <w:sz w:val="18"/>
                <w:szCs w:val="18"/>
              </w:rPr>
              <w:t>(</w:t>
            </w:r>
            <w:r>
              <w:rPr>
                <w:rFonts w:ascii="Book Antiqua" w:hAnsi="Book Antiqua"/>
              </w:rPr>
              <w:t>max 32, only available between the first day of fall classes and the spring performance)</w:t>
            </w:r>
          </w:p>
        </w:tc>
      </w:tr>
      <w:tr w14:paraId="32CC04AA" w14:textId="77777777" w:rsidTr="00EA4C36">
        <w:tblPrEx>
          <w:tblW w:w="10740" w:type="dxa"/>
          <w:tblCellMar>
            <w:left w:w="0" w:type="dxa"/>
            <w:right w:w="0" w:type="dxa"/>
          </w:tblCellMar>
          <w:tblLook w:val="04A0"/>
        </w:tblPrEx>
        <w:trPr>
          <w:trHeight w:val="631"/>
        </w:trPr>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1F898729" w14:textId="77777777">
            <w:pPr>
              <w:widowControl w:val="0"/>
              <w:rPr>
                <w:rFonts w:ascii="Book Antiqua" w:hAnsi="Book Antiqua"/>
              </w:rPr>
            </w:pPr>
            <w:r>
              <w:rPr>
                <w:rFonts w:ascii="Book Antiqua" w:hAnsi="Book Antiqua"/>
              </w:rPr>
              <w:t> </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7A12E3BE" w14:textId="77777777">
            <w:pPr>
              <w:widowControl w:val="0"/>
              <w:jc w:val="center"/>
              <w:rPr>
                <w:rFonts w:ascii="Book Antiqua" w:hAnsi="Book Antiqua"/>
              </w:rPr>
            </w:pPr>
            <w:r>
              <w:rPr>
                <w:rFonts w:ascii="Book Antiqua" w:hAnsi="Book Antiqua"/>
              </w:rPr>
              <w:t xml:space="preserve">8 payments </w:t>
            </w:r>
          </w:p>
          <w:p w:rsidR="00EA4C36" w14:paraId="41B7E48A" w14:textId="77777777">
            <w:pPr>
              <w:widowControl w:val="0"/>
              <w:jc w:val="center"/>
              <w:rPr>
                <w:rFonts w:ascii="Book Antiqua" w:hAnsi="Book Antiqua"/>
              </w:rPr>
            </w:pPr>
            <w:r>
              <w:rPr>
                <w:rFonts w:ascii="Book Antiqua" w:hAnsi="Book Antiqua"/>
              </w:rPr>
              <w:t>(monthly-Sept to Apr)</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46C746FE" w14:textId="77777777">
            <w:pPr>
              <w:widowControl w:val="0"/>
              <w:jc w:val="center"/>
              <w:rPr>
                <w:rFonts w:ascii="Book Antiqua" w:hAnsi="Book Antiqua"/>
              </w:rPr>
            </w:pPr>
            <w:r>
              <w:rPr>
                <w:rFonts w:ascii="Book Antiqua" w:hAnsi="Book Antiqua"/>
              </w:rPr>
              <w:t>2 payments</w:t>
            </w:r>
          </w:p>
          <w:p w:rsidR="00EA4C36" w14:paraId="65FB5557" w14:textId="77777777">
            <w:pPr>
              <w:widowControl w:val="0"/>
              <w:jc w:val="center"/>
              <w:rPr>
                <w:rFonts w:ascii="Book Antiqua" w:hAnsi="Book Antiqua"/>
              </w:rPr>
            </w:pPr>
            <w:r>
              <w:rPr>
                <w:rFonts w:ascii="Book Antiqua" w:hAnsi="Book Antiqua"/>
              </w:rPr>
              <w:t>(Sept &amp; Jan)</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7605C6FD" w14:textId="77777777">
            <w:pPr>
              <w:widowControl w:val="0"/>
              <w:jc w:val="center"/>
              <w:rPr>
                <w:rFonts w:ascii="Book Antiqua" w:hAnsi="Book Antiqua"/>
              </w:rPr>
            </w:pPr>
            <w:r>
              <w:rPr>
                <w:rFonts w:ascii="Book Antiqua" w:hAnsi="Book Antiqua"/>
              </w:rPr>
              <w:t>1 payment</w:t>
            </w:r>
          </w:p>
          <w:p w:rsidR="00EA4C36" w14:paraId="56AFD6B0" w14:textId="77777777">
            <w:pPr>
              <w:widowControl w:val="0"/>
              <w:jc w:val="center"/>
              <w:rPr>
                <w:rFonts w:ascii="Book Antiqua" w:hAnsi="Book Antiqua"/>
              </w:rPr>
            </w:pPr>
            <w:r>
              <w:rPr>
                <w:rFonts w:ascii="Book Antiqua" w:hAnsi="Book Antiqua"/>
              </w:rPr>
              <w:t>(Sept)</w:t>
            </w:r>
          </w:p>
        </w:tc>
      </w:tr>
      <w:tr w14:paraId="431D7038" w14:textId="77777777" w:rsidTr="00EA4C36">
        <w:tblPrEx>
          <w:tblW w:w="10740" w:type="dxa"/>
          <w:tblCellMar>
            <w:left w:w="0" w:type="dxa"/>
            <w:right w:w="0" w:type="dxa"/>
          </w:tblCellMar>
          <w:tblLook w:val="04A0"/>
        </w:tblPrEx>
        <w:trPr>
          <w:trHeight w:val="383"/>
        </w:trPr>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57DBC8B8" w14:textId="77777777">
            <w:pPr>
              <w:widowControl w:val="0"/>
              <w:rPr>
                <w:rFonts w:ascii="Book Antiqua" w:hAnsi="Book Antiqua"/>
              </w:rPr>
            </w:pPr>
            <w:r>
              <w:rPr>
                <w:rFonts w:ascii="Book Antiqua" w:hAnsi="Book Antiqua"/>
              </w:rPr>
              <w:t>Private</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25B02851" w14:textId="77777777">
            <w:pPr>
              <w:widowControl w:val="0"/>
              <w:jc w:val="center"/>
              <w:rPr>
                <w:rFonts w:ascii="Book Antiqua" w:hAnsi="Book Antiqua"/>
              </w:rPr>
            </w:pPr>
            <w:r>
              <w:rPr>
                <w:rFonts w:ascii="Book Antiqua" w:hAnsi="Book Antiqua"/>
              </w:rPr>
              <w:t>$ 84</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72076D5C" w14:textId="77777777">
            <w:pPr>
              <w:widowControl w:val="0"/>
              <w:jc w:val="center"/>
              <w:rPr>
                <w:rFonts w:ascii="Book Antiqua" w:hAnsi="Book Antiqua"/>
              </w:rPr>
            </w:pPr>
            <w:r>
              <w:rPr>
                <w:rFonts w:ascii="Book Antiqua" w:hAnsi="Book Antiqua"/>
              </w:rPr>
              <w:t>$ 318</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21FB5CA2" w14:textId="77777777">
            <w:pPr>
              <w:widowControl w:val="0"/>
              <w:jc w:val="center"/>
              <w:rPr>
                <w:rFonts w:ascii="Book Antiqua" w:hAnsi="Book Antiqua"/>
              </w:rPr>
            </w:pPr>
            <w:r>
              <w:rPr>
                <w:rFonts w:ascii="Book Antiqua" w:hAnsi="Book Antiqua"/>
              </w:rPr>
              <w:t>$ 605</w:t>
            </w:r>
          </w:p>
        </w:tc>
      </w:tr>
      <w:tr w14:paraId="4C8BE06C" w14:textId="77777777" w:rsidTr="00EA4C36">
        <w:tblPrEx>
          <w:tblW w:w="10740" w:type="dxa"/>
          <w:tblCellMar>
            <w:left w:w="0" w:type="dxa"/>
            <w:right w:w="0" w:type="dxa"/>
          </w:tblCellMar>
          <w:tblLook w:val="04A0"/>
        </w:tblPrEx>
        <w:trPr>
          <w:trHeight w:val="383"/>
        </w:trPr>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5B66E51D" w14:textId="77777777">
            <w:pPr>
              <w:widowControl w:val="0"/>
              <w:rPr>
                <w:rFonts w:ascii="Book Antiqua" w:hAnsi="Book Antiqua"/>
              </w:rPr>
            </w:pPr>
            <w:r>
              <w:rPr>
                <w:rFonts w:ascii="Book Antiqua" w:hAnsi="Book Antiqua"/>
              </w:rPr>
              <w:t xml:space="preserve">Duet </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15708266" w14:textId="77777777">
            <w:pPr>
              <w:widowControl w:val="0"/>
              <w:jc w:val="center"/>
              <w:rPr>
                <w:rFonts w:ascii="Book Antiqua" w:hAnsi="Book Antiqua"/>
              </w:rPr>
            </w:pPr>
            <w:r>
              <w:rPr>
                <w:rFonts w:ascii="Book Antiqua" w:hAnsi="Book Antiqua"/>
              </w:rPr>
              <w:t>$ 52</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18473602" w14:textId="77777777">
            <w:pPr>
              <w:widowControl w:val="0"/>
              <w:jc w:val="center"/>
              <w:rPr>
                <w:rFonts w:ascii="Book Antiqua" w:hAnsi="Book Antiqua"/>
              </w:rPr>
            </w:pPr>
            <w:r>
              <w:rPr>
                <w:rFonts w:ascii="Book Antiqua" w:hAnsi="Book Antiqua"/>
              </w:rPr>
              <w:t>$ 198</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7EEFB1FB" w14:textId="77777777">
            <w:pPr>
              <w:widowControl w:val="0"/>
              <w:jc w:val="center"/>
              <w:rPr>
                <w:rFonts w:ascii="Book Antiqua" w:hAnsi="Book Antiqua"/>
              </w:rPr>
            </w:pPr>
            <w:r>
              <w:rPr>
                <w:rFonts w:ascii="Book Antiqua" w:hAnsi="Book Antiqua"/>
              </w:rPr>
              <w:t>$ 374</w:t>
            </w:r>
          </w:p>
        </w:tc>
      </w:tr>
      <w:tr w14:paraId="5D6F92D6" w14:textId="77777777" w:rsidTr="00EA4C36">
        <w:tblPrEx>
          <w:tblW w:w="10740" w:type="dxa"/>
          <w:tblCellMar>
            <w:left w:w="0" w:type="dxa"/>
            <w:right w:w="0" w:type="dxa"/>
          </w:tblCellMar>
          <w:tblLook w:val="04A0"/>
        </w:tblPrEx>
        <w:trPr>
          <w:trHeight w:val="383"/>
        </w:trPr>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2D2D5AFD" w14:textId="77777777">
            <w:pPr>
              <w:widowControl w:val="0"/>
              <w:rPr>
                <w:rFonts w:ascii="Book Antiqua" w:hAnsi="Book Antiqua"/>
              </w:rPr>
            </w:pPr>
            <w:r>
              <w:rPr>
                <w:rFonts w:ascii="Book Antiqua" w:hAnsi="Book Antiqua"/>
              </w:rPr>
              <w:t>Trio</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400867E3" w14:textId="77777777">
            <w:pPr>
              <w:widowControl w:val="0"/>
              <w:jc w:val="center"/>
              <w:rPr>
                <w:rFonts w:ascii="Book Antiqua" w:hAnsi="Book Antiqua"/>
              </w:rPr>
            </w:pPr>
            <w:r>
              <w:rPr>
                <w:rFonts w:ascii="Book Antiqua" w:hAnsi="Book Antiqua"/>
              </w:rPr>
              <w:t>$ 44</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1D865059" w14:textId="77777777">
            <w:pPr>
              <w:widowControl w:val="0"/>
              <w:jc w:val="center"/>
              <w:rPr>
                <w:rFonts w:ascii="Book Antiqua" w:hAnsi="Book Antiqua"/>
              </w:rPr>
            </w:pPr>
            <w:r>
              <w:rPr>
                <w:rFonts w:ascii="Book Antiqua" w:hAnsi="Book Antiqua"/>
              </w:rPr>
              <w:t>$ 166</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44C53ADA" w14:textId="77777777">
            <w:pPr>
              <w:widowControl w:val="0"/>
              <w:jc w:val="center"/>
              <w:rPr>
                <w:rFonts w:ascii="Book Antiqua" w:hAnsi="Book Antiqua"/>
              </w:rPr>
            </w:pPr>
            <w:r>
              <w:rPr>
                <w:rFonts w:ascii="Book Antiqua" w:hAnsi="Book Antiqua"/>
              </w:rPr>
              <w:t>$ 316</w:t>
            </w:r>
          </w:p>
        </w:tc>
      </w:tr>
      <w:tr w14:paraId="0713AB6D" w14:textId="77777777" w:rsidTr="00EA4C36">
        <w:tblPrEx>
          <w:tblW w:w="10740" w:type="dxa"/>
          <w:tblCellMar>
            <w:left w:w="0" w:type="dxa"/>
            <w:right w:w="0" w:type="dxa"/>
          </w:tblCellMar>
          <w:tblLook w:val="04A0"/>
        </w:tblPrEx>
        <w:trPr>
          <w:trHeight w:val="648"/>
        </w:trPr>
        <w:tc>
          <w:tcPr>
            <w:tcW w:w="10740" w:type="dxa"/>
            <w:gridSpan w:val="4"/>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EA4C36" w14:paraId="1C610D30" w14:textId="77777777">
            <w:pPr>
              <w:widowControl w:val="0"/>
              <w:jc w:val="center"/>
              <w:rPr>
                <w:rFonts w:ascii="Book Antiqua" w:hAnsi="Book Antiqua"/>
                <w:b/>
                <w:bCs/>
              </w:rPr>
            </w:pPr>
            <w:r>
              <w:rPr>
                <w:rFonts w:ascii="Book Antiqua" w:hAnsi="Book Antiqua"/>
                <w:b/>
                <w:bCs/>
                <w:sz w:val="22"/>
                <w:szCs w:val="22"/>
              </w:rPr>
              <w:t>SUMMER SEMESTER</w:t>
            </w:r>
          </w:p>
          <w:p w:rsidR="00EA4C36" w14:paraId="52439E10" w14:textId="77777777">
            <w:pPr>
              <w:widowControl w:val="0"/>
              <w:jc w:val="center"/>
              <w:rPr>
                <w:rFonts w:ascii="Book Antiqua" w:hAnsi="Book Antiqua"/>
              </w:rPr>
            </w:pPr>
            <w:r>
              <w:rPr>
                <w:rFonts w:ascii="Book Antiqua" w:hAnsi="Book Antiqua"/>
                <w:b/>
                <w:bCs/>
                <w:sz w:val="18"/>
                <w:szCs w:val="18"/>
              </w:rPr>
              <w:t>(</w:t>
            </w:r>
            <w:r>
              <w:rPr>
                <w:rFonts w:ascii="Book Antiqua" w:hAnsi="Book Antiqua"/>
              </w:rPr>
              <w:t>max 8, only available between last day of the spring semester and the first day of the fall semester</w:t>
            </w:r>
          </w:p>
        </w:tc>
      </w:tr>
      <w:tr w14:paraId="1D79F447" w14:textId="77777777" w:rsidTr="00EA4C36">
        <w:tblPrEx>
          <w:tblW w:w="10740" w:type="dxa"/>
          <w:tblCellMar>
            <w:left w:w="0" w:type="dxa"/>
            <w:right w:w="0" w:type="dxa"/>
          </w:tblCellMar>
          <w:tblLook w:val="04A0"/>
        </w:tblPrEx>
        <w:trPr>
          <w:trHeight w:val="383"/>
        </w:trPr>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18A41F62" w14:textId="77777777">
            <w:pPr>
              <w:widowControl w:val="0"/>
              <w:rPr>
                <w:rFonts w:ascii="Book Antiqua" w:hAnsi="Book Antiqua"/>
              </w:rPr>
            </w:pPr>
            <w:r>
              <w:rPr>
                <w:rFonts w:ascii="Book Antiqua" w:hAnsi="Book Antiqua"/>
              </w:rPr>
              <w:t> </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6B54C193" w14:textId="77777777">
            <w:pPr>
              <w:widowControl w:val="0"/>
              <w:jc w:val="center"/>
              <w:rPr>
                <w:rFonts w:ascii="Book Antiqua" w:hAnsi="Book Antiqua"/>
              </w:rPr>
            </w:pPr>
            <w:r>
              <w:rPr>
                <w:rFonts w:ascii="Book Antiqua" w:hAnsi="Book Antiqua"/>
              </w:rPr>
              <w:t>4 payments</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2D930F7A" w14:textId="77777777">
            <w:pPr>
              <w:widowControl w:val="0"/>
              <w:jc w:val="center"/>
              <w:rPr>
                <w:rFonts w:ascii="Book Antiqua" w:hAnsi="Book Antiqua"/>
              </w:rPr>
            </w:pPr>
            <w:r>
              <w:rPr>
                <w:rFonts w:ascii="Book Antiqua" w:hAnsi="Book Antiqua"/>
              </w:rPr>
              <w:t>2 payments</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7DC58486" w14:textId="77777777">
            <w:pPr>
              <w:widowControl w:val="0"/>
              <w:jc w:val="center"/>
              <w:rPr>
                <w:rFonts w:ascii="Book Antiqua" w:hAnsi="Book Antiqua"/>
              </w:rPr>
            </w:pPr>
            <w:r>
              <w:rPr>
                <w:rFonts w:ascii="Book Antiqua" w:hAnsi="Book Antiqua"/>
              </w:rPr>
              <w:t>1 payment</w:t>
            </w:r>
          </w:p>
        </w:tc>
      </w:tr>
      <w:tr w14:paraId="6B9E46F5" w14:textId="77777777" w:rsidTr="00EA4C36">
        <w:tblPrEx>
          <w:tblW w:w="10740" w:type="dxa"/>
          <w:tblCellMar>
            <w:left w:w="0" w:type="dxa"/>
            <w:right w:w="0" w:type="dxa"/>
          </w:tblCellMar>
          <w:tblLook w:val="04A0"/>
        </w:tblPrEx>
        <w:trPr>
          <w:trHeight w:val="383"/>
        </w:trPr>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6A9D1B56" w14:textId="77777777">
            <w:pPr>
              <w:widowControl w:val="0"/>
              <w:rPr>
                <w:rFonts w:ascii="Book Antiqua" w:hAnsi="Book Antiqua"/>
              </w:rPr>
            </w:pPr>
            <w:r>
              <w:rPr>
                <w:rFonts w:ascii="Book Antiqua" w:hAnsi="Book Antiqua"/>
              </w:rPr>
              <w:t>Private</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282EA063" w14:textId="77777777">
            <w:pPr>
              <w:widowControl w:val="0"/>
              <w:jc w:val="center"/>
              <w:rPr>
                <w:rFonts w:ascii="Book Antiqua" w:hAnsi="Book Antiqua"/>
              </w:rPr>
            </w:pPr>
            <w:r>
              <w:rPr>
                <w:rFonts w:ascii="Book Antiqua" w:hAnsi="Book Antiqua"/>
              </w:rPr>
              <w:t>n/a</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1FCBD041" w14:textId="77777777">
            <w:pPr>
              <w:widowControl w:val="0"/>
              <w:jc w:val="center"/>
              <w:rPr>
                <w:rFonts w:ascii="Book Antiqua" w:hAnsi="Book Antiqua"/>
              </w:rPr>
            </w:pPr>
            <w:r>
              <w:rPr>
                <w:rFonts w:ascii="Book Antiqua" w:hAnsi="Book Antiqua"/>
              </w:rPr>
              <w:t>$ 86</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690122BB" w14:textId="77777777">
            <w:pPr>
              <w:widowControl w:val="0"/>
              <w:jc w:val="center"/>
              <w:rPr>
                <w:rFonts w:ascii="Book Antiqua" w:hAnsi="Book Antiqua"/>
              </w:rPr>
            </w:pPr>
            <w:r>
              <w:rPr>
                <w:rFonts w:ascii="Book Antiqua" w:hAnsi="Book Antiqua"/>
              </w:rPr>
              <w:t>$ 166</w:t>
            </w:r>
          </w:p>
        </w:tc>
      </w:tr>
      <w:tr w14:paraId="08C538FE" w14:textId="77777777" w:rsidTr="00EA4C36">
        <w:tblPrEx>
          <w:tblW w:w="10740" w:type="dxa"/>
          <w:tblCellMar>
            <w:left w:w="0" w:type="dxa"/>
            <w:right w:w="0" w:type="dxa"/>
          </w:tblCellMar>
          <w:tblLook w:val="04A0"/>
        </w:tblPrEx>
        <w:trPr>
          <w:trHeight w:val="383"/>
        </w:trPr>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32151BD7" w14:textId="77777777">
            <w:pPr>
              <w:widowControl w:val="0"/>
              <w:rPr>
                <w:rFonts w:ascii="Book Antiqua" w:hAnsi="Book Antiqua"/>
              </w:rPr>
            </w:pPr>
            <w:r>
              <w:rPr>
                <w:rFonts w:ascii="Book Antiqua" w:hAnsi="Book Antiqua"/>
              </w:rPr>
              <w:t xml:space="preserve">Duet </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6ED9E43D" w14:textId="77777777">
            <w:pPr>
              <w:widowControl w:val="0"/>
              <w:jc w:val="center"/>
              <w:rPr>
                <w:rFonts w:ascii="Book Antiqua" w:hAnsi="Book Antiqua"/>
              </w:rPr>
            </w:pPr>
            <w:r>
              <w:rPr>
                <w:rFonts w:ascii="Book Antiqua" w:hAnsi="Book Antiqua"/>
              </w:rPr>
              <w:t>n/a</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3815EFE5" w14:textId="77777777">
            <w:pPr>
              <w:widowControl w:val="0"/>
              <w:jc w:val="center"/>
              <w:rPr>
                <w:rFonts w:ascii="Book Antiqua" w:hAnsi="Book Antiqua"/>
              </w:rPr>
            </w:pPr>
            <w:r>
              <w:rPr>
                <w:rFonts w:ascii="Book Antiqua" w:hAnsi="Book Antiqua"/>
              </w:rPr>
              <w:t>$ 52</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3CA10839" w14:textId="77777777">
            <w:pPr>
              <w:widowControl w:val="0"/>
              <w:jc w:val="center"/>
              <w:rPr>
                <w:rFonts w:ascii="Book Antiqua" w:hAnsi="Book Antiqua"/>
              </w:rPr>
            </w:pPr>
            <w:r>
              <w:rPr>
                <w:rFonts w:ascii="Book Antiqua" w:hAnsi="Book Antiqua"/>
              </w:rPr>
              <w:t>$ 100</w:t>
            </w:r>
          </w:p>
        </w:tc>
      </w:tr>
      <w:tr w14:paraId="23206C2F" w14:textId="77777777" w:rsidTr="00EA4C36">
        <w:tblPrEx>
          <w:tblW w:w="10740" w:type="dxa"/>
          <w:tblCellMar>
            <w:left w:w="0" w:type="dxa"/>
            <w:right w:w="0" w:type="dxa"/>
          </w:tblCellMar>
          <w:tblLook w:val="04A0"/>
        </w:tblPrEx>
        <w:trPr>
          <w:trHeight w:val="383"/>
        </w:trPr>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11282A4A" w14:textId="77777777">
            <w:pPr>
              <w:widowControl w:val="0"/>
              <w:rPr>
                <w:rFonts w:ascii="Book Antiqua" w:hAnsi="Book Antiqua"/>
              </w:rPr>
            </w:pPr>
            <w:r>
              <w:rPr>
                <w:rFonts w:ascii="Book Antiqua" w:hAnsi="Book Antiqua"/>
              </w:rPr>
              <w:t>Trio</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4CEB0D55" w14:textId="77777777">
            <w:pPr>
              <w:widowControl w:val="0"/>
              <w:jc w:val="center"/>
              <w:rPr>
                <w:rFonts w:ascii="Book Antiqua" w:hAnsi="Book Antiqua"/>
              </w:rPr>
            </w:pPr>
            <w:r>
              <w:rPr>
                <w:rFonts w:ascii="Book Antiqua" w:hAnsi="Book Antiqua"/>
              </w:rPr>
              <w:t>n/a</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706B5569" w14:textId="77777777">
            <w:pPr>
              <w:widowControl w:val="0"/>
              <w:jc w:val="center"/>
              <w:rPr>
                <w:rFonts w:ascii="Book Antiqua" w:hAnsi="Book Antiqua"/>
              </w:rPr>
            </w:pPr>
            <w:r>
              <w:rPr>
                <w:rFonts w:ascii="Book Antiqua" w:hAnsi="Book Antiqua"/>
              </w:rPr>
              <w:t>$ 46</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EA4C36" w14:paraId="60B88DAF" w14:textId="77777777">
            <w:pPr>
              <w:widowControl w:val="0"/>
              <w:jc w:val="center"/>
              <w:rPr>
                <w:rFonts w:ascii="Book Antiqua" w:hAnsi="Book Antiqua"/>
              </w:rPr>
            </w:pPr>
            <w:r>
              <w:rPr>
                <w:rFonts w:ascii="Book Antiqua" w:hAnsi="Book Antiqua"/>
              </w:rPr>
              <w:t>$ 86</w:t>
            </w:r>
          </w:p>
        </w:tc>
        <w:bookmarkStart w:id="1" w:name="_GoBack"/>
        <w:bookmarkEnd w:id="1"/>
      </w:tr>
    </w:tbl>
    <w:p w:rsidR="00E50107" w14:paraId="47C46A35" w14:textId="77777777">
      <w:r>
        <w:rPr>
          <w:rFonts w:ascii="Times New Roman" w:hAnsi="Times New Roman" w:cs="Times New Roman"/>
          <w:noProof/>
        </w:rPr>
        <mc:AlternateContent>
          <mc:Choice Requires="wps">
            <w:drawing>
              <wp:anchor distT="36576" distB="36576" distL="36576" distR="36576" simplePos="0" relativeHeight="251658240" behindDoc="0" locked="0" layoutInCell="1" allowOverlap="1">
                <wp:simplePos x="0" y="0"/>
                <wp:positionH relativeFrom="margin">
                  <wp:posOffset>1581150</wp:posOffset>
                </wp:positionH>
                <wp:positionV relativeFrom="paragraph">
                  <wp:posOffset>3427095</wp:posOffset>
                </wp:positionV>
                <wp:extent cx="4143375" cy="800100"/>
                <wp:effectExtent l="0" t="0" r="9525"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43375" cy="8001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lgn="in">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E50107" w:rsidP="00E50107" w14:textId="77777777">
                            <w:pPr>
                              <w:widowControl w:val="0"/>
                              <w:tabs>
                                <w:tab w:val="left" w:pos="7417"/>
                              </w:tabs>
                              <w:jc w:val="center"/>
                              <w:rPr>
                                <w:rFonts w:ascii="Book Antiqua" w:hAnsi="Book Antiqua"/>
                                <w:b/>
                                <w:bCs/>
                                <w:iCs/>
                              </w:rPr>
                            </w:pPr>
                            <w:r>
                              <w:rPr>
                                <w:rFonts w:ascii="Book Antiqua" w:hAnsi="Book Antiqua"/>
                                <w:b/>
                                <w:bCs/>
                                <w:iCs/>
                              </w:rPr>
                              <w:t>Seton Hill University Dance Academy</w:t>
                            </w:r>
                          </w:p>
                          <w:p w:rsidR="00E50107" w:rsidP="00E50107" w14:textId="77777777">
                            <w:pPr>
                              <w:widowControl w:val="0"/>
                              <w:tabs>
                                <w:tab w:val="left" w:pos="7417"/>
                              </w:tabs>
                              <w:jc w:val="center"/>
                              <w:rPr>
                                <w:rFonts w:asciiTheme="minorHAnsi" w:hAnsiTheme="minorHAnsi"/>
                                <w:b/>
                                <w:bCs/>
                              </w:rPr>
                            </w:pPr>
                            <w:r>
                              <w:rPr>
                                <w:b/>
                                <w:bCs/>
                              </w:rPr>
                              <w:t>One Seton Hill Drive, Greensburg PA  15601</w:t>
                            </w:r>
                          </w:p>
                          <w:p w:rsidR="00E50107" w:rsidP="00E50107" w14:textId="77777777">
                            <w:pPr>
                              <w:widowControl w:val="0"/>
                              <w:tabs>
                                <w:tab w:val="left" w:pos="7417"/>
                              </w:tabs>
                              <w:jc w:val="center"/>
                            </w:pPr>
                            <w:r>
                              <w:t>724-552-2923</w:t>
                            </w:r>
                          </w:p>
                          <w:p w:rsidR="00E50107" w:rsidP="00E50107" w14:textId="77777777">
                            <w:pPr>
                              <w:widowControl w:val="0"/>
                              <w:tabs>
                                <w:tab w:val="left" w:pos="7417"/>
                              </w:tabs>
                              <w:jc w:val="center"/>
                              <w:rPr>
                                <w:rFonts w:ascii="Book Antiqua" w:hAnsi="Book Antiqua"/>
                                <w:iCs/>
                              </w:rPr>
                            </w:pPr>
                            <w:r>
                              <w:rPr>
                                <w:rFonts w:ascii="Book Antiqua" w:hAnsi="Book Antiqua"/>
                                <w:iCs/>
                              </w:rPr>
                              <w:t>Revised 6/10/2021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326.25pt;height:63pt;margin-top:269.85pt;margin-left:124.5pt;mso-height-percent:0;mso-height-relative:page;mso-position-horizontal-relative:margin;mso-width-percent:0;mso-width-relative:page;mso-wrap-distance-bottom:2.88pt;mso-wrap-distance-left:2.88pt;mso-wrap-distance-right:2.88pt;mso-wrap-distance-top:2.88pt;mso-wrap-style:square;position:absolute;visibility:visible;v-text-anchor:top;z-index:251659264" filled="f" stroked="f" strokecolor="black" insetpen="t">
                <v:textbox inset="0,0,0,0">
                  <w:txbxContent>
                    <w:p w:rsidR="00E50107" w:rsidP="00E50107" w14:paraId="789B1566" w14:textId="77777777">
                      <w:pPr>
                        <w:widowControl w:val="0"/>
                        <w:tabs>
                          <w:tab w:val="left" w:pos="7417"/>
                        </w:tabs>
                        <w:jc w:val="center"/>
                        <w:rPr>
                          <w:rFonts w:ascii="Book Antiqua" w:hAnsi="Book Antiqua"/>
                          <w:b/>
                          <w:bCs/>
                          <w:iCs/>
                        </w:rPr>
                      </w:pPr>
                      <w:r>
                        <w:rPr>
                          <w:rFonts w:ascii="Book Antiqua" w:hAnsi="Book Antiqua"/>
                          <w:b/>
                          <w:bCs/>
                          <w:iCs/>
                        </w:rPr>
                        <w:t>Seton Hill University Dance Academy</w:t>
                      </w:r>
                    </w:p>
                    <w:p w:rsidR="00E50107" w:rsidP="00E50107" w14:paraId="7090E2D6" w14:textId="77777777">
                      <w:pPr>
                        <w:widowControl w:val="0"/>
                        <w:tabs>
                          <w:tab w:val="left" w:pos="7417"/>
                        </w:tabs>
                        <w:jc w:val="center"/>
                        <w:rPr>
                          <w:rFonts w:asciiTheme="minorHAnsi" w:hAnsiTheme="minorHAnsi"/>
                          <w:b/>
                          <w:bCs/>
                        </w:rPr>
                      </w:pPr>
                      <w:r>
                        <w:rPr>
                          <w:b/>
                          <w:bCs/>
                        </w:rPr>
                        <w:t>One Seton Hill Drive, Greensburg PA  15601</w:t>
                      </w:r>
                    </w:p>
                    <w:p w:rsidR="00E50107" w:rsidP="00E50107" w14:paraId="015B2475" w14:textId="77777777">
                      <w:pPr>
                        <w:widowControl w:val="0"/>
                        <w:tabs>
                          <w:tab w:val="left" w:pos="7417"/>
                        </w:tabs>
                        <w:jc w:val="center"/>
                      </w:pPr>
                      <w:r>
                        <w:t>724-552-2923</w:t>
                      </w:r>
                    </w:p>
                    <w:p w:rsidR="00E50107" w:rsidP="00E50107" w14:paraId="20924198" w14:textId="77777777">
                      <w:pPr>
                        <w:widowControl w:val="0"/>
                        <w:tabs>
                          <w:tab w:val="left" w:pos="7417"/>
                        </w:tabs>
                        <w:jc w:val="center"/>
                        <w:rPr>
                          <w:rFonts w:ascii="Book Antiqua" w:hAnsi="Book Antiqua"/>
                          <w:iCs/>
                        </w:rPr>
                      </w:pPr>
                      <w:r>
                        <w:rPr>
                          <w:rFonts w:ascii="Book Antiqua" w:hAnsi="Book Antiqua"/>
                          <w:iCs/>
                        </w:rPr>
                        <w:t>Revised 6/10/2021</w:t>
                      </w:r>
                    </w:p>
                  </w:txbxContent>
                </v:textbox>
                <w10:wrap anchorx="margin"/>
              </v:shape>
            </w:pict>
          </mc:Fallback>
        </mc:AlternateContent>
      </w:r>
    </w:p>
    <w:sectPr>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81"/>
    <w:rsid w:val="0074632B"/>
    <w:rsid w:val="00885B81"/>
    <w:rsid w:val="00C82A54"/>
    <w:rsid w:val="00E50107"/>
    <w:rsid w:val="00EA4C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A94BE3"/>
  <w15:docId w15:val="{760B99DE-956E-43BD-A008-EA52C0A4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Michelle L.</dc:creator>
  <cp:lastModifiedBy>Walters, Michelle L.</cp:lastModifiedBy>
  <cp:revision>2</cp:revision>
  <cp:lastPrinted>2020-08-06T15:35:00Z</cp:lastPrinted>
  <dcterms:created xsi:type="dcterms:W3CDTF">2024-07-22T16:37:00Z</dcterms:created>
  <dcterms:modified xsi:type="dcterms:W3CDTF">2024-07-22T16:37:00Z</dcterms:modified>
</cp:coreProperties>
</file>